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9962" w:type="dxa"/>
        <w:tblCellSpacing w:w="0" w:type="dxa"/>
        <w:tblInd w:w="709" w:type="dxa"/>
        <w:shd w:val="clear" w:color="auto" w:fill="FFFFFF"/>
        <w:tblLayout w:type="fixed"/>
        <w:tblCellMar>
          <w:left w:w="0" w:type="dxa"/>
          <w:right w:w="0" w:type="dxa"/>
        </w:tblCellMar>
        <w:tblLook w:val="04A0"/>
      </w:tblPr>
      <w:tblGrid>
        <w:gridCol w:w="18995"/>
        <w:gridCol w:w="967"/>
      </w:tblGrid>
      <w:tr w:rsidR="007F5537" w:rsidRPr="007F5537" w:rsidTr="007F5537">
        <w:trPr>
          <w:tblCellSpacing w:w="0" w:type="dxa"/>
        </w:trPr>
        <w:tc>
          <w:tcPr>
            <w:tcW w:w="18995" w:type="dxa"/>
            <w:shd w:val="clear" w:color="auto" w:fill="FFFFFF"/>
            <w:vAlign w:val="center"/>
            <w:hideMark/>
          </w:tcPr>
          <w:p w:rsidR="007F5537" w:rsidRPr="007F5537" w:rsidRDefault="007F5537" w:rsidP="007F5537">
            <w:pPr>
              <w:spacing w:after="0" w:line="240" w:lineRule="auto"/>
              <w:ind w:right="10174"/>
              <w:rPr>
                <w:rFonts w:ascii="Tahoma" w:eastAsia="Times New Roman" w:hAnsi="Tahoma" w:cs="Tahoma"/>
                <w:color w:val="000000"/>
                <w:sz w:val="15"/>
                <w:szCs w:val="15"/>
              </w:rPr>
            </w:pPr>
          </w:p>
          <w:p w:rsidR="007F5537" w:rsidRPr="007F5537" w:rsidRDefault="007F5537" w:rsidP="007F5537">
            <w:pPr>
              <w:spacing w:before="100" w:beforeAutospacing="1" w:after="100" w:afterAutospacing="1" w:line="240" w:lineRule="auto"/>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Adres strony internetowej, na której zamieszczona będzie specyfikacja istotnych warunków zamówienia (jeżeli dotyczy):</w:t>
            </w:r>
          </w:p>
          <w:p w:rsidR="007F5537" w:rsidRPr="007F5537" w:rsidRDefault="007F5537" w:rsidP="007F5537">
            <w:pPr>
              <w:spacing w:after="0" w:line="240" w:lineRule="auto"/>
              <w:ind w:right="10174"/>
              <w:rPr>
                <w:rFonts w:ascii="Tahoma" w:eastAsia="Times New Roman" w:hAnsi="Tahoma" w:cs="Tahoma"/>
                <w:color w:val="000000"/>
                <w:sz w:val="15"/>
                <w:szCs w:val="15"/>
              </w:rPr>
            </w:pPr>
            <w:hyperlink r:id="rId4" w:tgtFrame="_blank" w:history="1">
              <w:r w:rsidRPr="007F5537">
                <w:rPr>
                  <w:rFonts w:ascii="Tahoma" w:eastAsia="Times New Roman" w:hAnsi="Tahoma" w:cs="Tahoma"/>
                  <w:color w:val="FF0000"/>
                  <w:sz w:val="15"/>
                </w:rPr>
                <w:t>www.bip.mpgkchoszczno.pl</w:t>
              </w:r>
            </w:hyperlink>
          </w:p>
          <w:p w:rsidR="007F5537" w:rsidRPr="007F5537" w:rsidRDefault="007F5537" w:rsidP="007F5537">
            <w:pPr>
              <w:spacing w:after="0" w:line="240" w:lineRule="auto"/>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pict>
                <v:rect id="_x0000_i1025" style="width:0;height:1.5pt" o:hralign="center" o:hrstd="t" o:hr="t" fillcolor="#a0a0a0" stroked="f"/>
              </w:pic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Ogłoszenie nr 336654 - 2016 z dnia 2016-11-04 r.</w:t>
            </w:r>
          </w:p>
          <w:p w:rsidR="007F5537" w:rsidRPr="007F5537" w:rsidRDefault="007F5537" w:rsidP="007F5537">
            <w:pPr>
              <w:spacing w:after="0" w:line="376" w:lineRule="atLeast"/>
              <w:ind w:right="10174"/>
              <w:jc w:val="center"/>
              <w:rPr>
                <w:rFonts w:ascii="Tahoma" w:eastAsia="Times New Roman" w:hAnsi="Tahoma" w:cs="Tahoma"/>
                <w:b/>
                <w:bCs/>
                <w:color w:val="000000"/>
                <w:sz w:val="27"/>
                <w:szCs w:val="27"/>
              </w:rPr>
            </w:pPr>
            <w:r w:rsidRPr="007F5537">
              <w:rPr>
                <w:rFonts w:ascii="Tahoma" w:eastAsia="Times New Roman" w:hAnsi="Tahoma" w:cs="Tahoma"/>
                <w:b/>
                <w:bCs/>
                <w:color w:val="000000"/>
                <w:sz w:val="27"/>
                <w:szCs w:val="27"/>
              </w:rPr>
              <w:t>Choszczno: Dostawy energii elektrycznej na potrzeby obiektów zarządzanych przez MPGK Sp. z o.o. w Choszcznie na rok 2017.</w:t>
            </w:r>
            <w:r w:rsidRPr="007F5537">
              <w:rPr>
                <w:rFonts w:ascii="Tahoma" w:eastAsia="Times New Roman" w:hAnsi="Tahoma" w:cs="Tahoma"/>
                <w:b/>
                <w:bCs/>
                <w:color w:val="000000"/>
                <w:sz w:val="27"/>
                <w:szCs w:val="27"/>
              </w:rPr>
              <w:br/>
              <w:t>OGŁOSZENIE O ZAMÓWIENIU - Dostawy</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Zamieszczanie ogłoszenia:</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t>obowiązkowe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Ogłoszenie dotyczy: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t>zamówienia publicznego</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Zamówienie dotyczy projektu lub programu współfinansowanego ze środków Unii Europejskiej</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Nazwa projektu lub programu</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t xml:space="preserve">Należy podać minimalny procentowy wskaźnik zatrudnienia osób należących do jednej lub więcej kategorii, o których mowa w art. 22 ust. 2 ustawy </w:t>
            </w:r>
            <w:proofErr w:type="spellStart"/>
            <w:r w:rsidRPr="007F5537">
              <w:rPr>
                <w:rFonts w:ascii="Tahoma" w:eastAsia="Times New Roman" w:hAnsi="Tahoma" w:cs="Tahoma"/>
                <w:color w:val="000000"/>
                <w:sz w:val="15"/>
                <w:szCs w:val="15"/>
              </w:rPr>
              <w:t>Pzp</w:t>
            </w:r>
            <w:proofErr w:type="spellEnd"/>
            <w:r w:rsidRPr="007F5537">
              <w:rPr>
                <w:rFonts w:ascii="Tahoma" w:eastAsia="Times New Roman" w:hAnsi="Tahoma" w:cs="Tahoma"/>
                <w:color w:val="000000"/>
                <w:sz w:val="15"/>
                <w:szCs w:val="15"/>
              </w:rPr>
              <w:t>, nie mniejszy niż 30%, osób zatrudnionych przez zakłady pracy chronionej lub wykonawców albo ich jednostki (w %)</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b/>
                <w:bCs/>
                <w:color w:val="000000"/>
                <w:sz w:val="20"/>
                <w:szCs w:val="20"/>
              </w:rPr>
            </w:pPr>
            <w:r w:rsidRPr="007F5537">
              <w:rPr>
                <w:rFonts w:ascii="Tahoma" w:eastAsia="Times New Roman" w:hAnsi="Tahoma" w:cs="Tahoma"/>
                <w:b/>
                <w:bCs/>
                <w:color w:val="000000"/>
                <w:sz w:val="20"/>
                <w:szCs w:val="20"/>
                <w:u w:val="single"/>
              </w:rPr>
              <w:t>SEKCJA I: ZAMAWIAJĄCY</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Postępowanie przeprowadza centralny zamawiający</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Postępowanie przeprowadza podmiot, któremu zamawiający powierzył/powierzyli przeprowadzenie postępowania</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Informacje na temat podmiotu któremu zamawiający powierzył/powierzyli prowadzenie postępowania:</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Postępowanie jest przeprowadzane wspólnie przez zamawiających</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t>Jeżeli tak, należy wymienić zamawiających, którzy wspólnie przeprowadzają postępowanie oraz podać adresy ich siedzib, krajowe numery identyfikacyjne oraz osoby do kontaktów wraz z danymi do kontaktów:</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Postępowanie jest przeprowadzane wspólnie z zamawiającymi z innych państw członkowskich Unii Europejskiej</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 xml:space="preserve">W przypadku przeprowadzania postępowania wspólnie z zamawiającymi z innych państw członkowskich Unii </w:t>
            </w:r>
            <w:r w:rsidRPr="007F5537">
              <w:rPr>
                <w:rFonts w:ascii="Tahoma" w:eastAsia="Times New Roman" w:hAnsi="Tahoma" w:cs="Tahoma"/>
                <w:b/>
                <w:bCs/>
                <w:color w:val="000000"/>
                <w:sz w:val="15"/>
                <w:szCs w:val="15"/>
              </w:rPr>
              <w:lastRenderedPageBreak/>
              <w:t>Europejskiej – mające zastosowanie krajowe prawo zamówień publicznych:</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Informacje dodatkowe:</w:t>
            </w:r>
          </w:p>
          <w:p w:rsidR="007F5537" w:rsidRPr="007F5537" w:rsidRDefault="007F5537" w:rsidP="007F5537">
            <w:pPr>
              <w:spacing w:after="24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 1) NAZWA I ADRES:</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 xml:space="preserve">Miejskie Przedsiębiorstwo Gospodarki Komunalnej </w:t>
            </w:r>
            <w:proofErr w:type="spellStart"/>
            <w:r w:rsidRPr="007F5537">
              <w:rPr>
                <w:rFonts w:ascii="Tahoma" w:eastAsia="Times New Roman" w:hAnsi="Tahoma" w:cs="Tahoma"/>
                <w:color w:val="000000"/>
                <w:sz w:val="15"/>
                <w:szCs w:val="15"/>
              </w:rPr>
              <w:t>sp</w:t>
            </w:r>
            <w:proofErr w:type="spellEnd"/>
            <w:r w:rsidRPr="007F5537">
              <w:rPr>
                <w:rFonts w:ascii="Tahoma" w:eastAsia="Times New Roman" w:hAnsi="Tahoma" w:cs="Tahoma"/>
                <w:color w:val="000000"/>
                <w:sz w:val="15"/>
                <w:szCs w:val="15"/>
              </w:rPr>
              <w:t xml:space="preserve">. z o.o., krajowy numer identyfikacyjny 32043044800000, ul. ul. Wolności  26, 73200   Choszczno, woj. zachodniopomorskie, państwo </w:t>
            </w:r>
            <w:proofErr w:type="spellStart"/>
            <w:r w:rsidRPr="007F5537">
              <w:rPr>
                <w:rFonts w:ascii="Tahoma" w:eastAsia="Times New Roman" w:hAnsi="Tahoma" w:cs="Tahoma"/>
                <w:color w:val="000000"/>
                <w:sz w:val="15"/>
                <w:szCs w:val="15"/>
              </w:rPr>
              <w:t>Polska</w:t>
            </w:r>
            <w:proofErr w:type="spellEnd"/>
            <w:r w:rsidRPr="007F5537">
              <w:rPr>
                <w:rFonts w:ascii="Tahoma" w:eastAsia="Times New Roman" w:hAnsi="Tahoma" w:cs="Tahoma"/>
                <w:color w:val="000000"/>
                <w:sz w:val="15"/>
                <w:szCs w:val="15"/>
              </w:rPr>
              <w:t>, tel. 957 652 375, e-mail , faks 957 652 375.</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Adres strony internetowej (URL): www.mpgkchoszczno.pl</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 2) RODZAJ ZAMAWIAJĄCEGO:</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Inny: Spółka z ograniczoną odpowiedzialnością 100% własność Gminy</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I.3) WSPÓLNE UDZIELANIE ZAMÓWIENIA</w:t>
            </w:r>
            <w:r w:rsidRPr="007F5537">
              <w:rPr>
                <w:rFonts w:ascii="Tahoma" w:eastAsia="Times New Roman" w:hAnsi="Tahoma" w:cs="Tahoma"/>
                <w:b/>
                <w:bCs/>
                <w:color w:val="000000"/>
                <w:sz w:val="15"/>
              </w:rPr>
              <w:t> </w:t>
            </w:r>
            <w:r w:rsidRPr="007F5537">
              <w:rPr>
                <w:rFonts w:ascii="Tahoma" w:eastAsia="Times New Roman" w:hAnsi="Tahoma" w:cs="Tahoma"/>
                <w:b/>
                <w:bCs/>
                <w:i/>
                <w:iCs/>
                <w:color w:val="000000"/>
                <w:sz w:val="15"/>
                <w:szCs w:val="15"/>
              </w:rPr>
              <w:t>(jeżeli dotyczy)</w:t>
            </w:r>
            <w:r w:rsidRPr="007F5537">
              <w:rPr>
                <w:rFonts w:ascii="Tahoma" w:eastAsia="Times New Roman" w:hAnsi="Tahoma" w:cs="Tahoma"/>
                <w:b/>
                <w:bCs/>
                <w:color w:val="000000"/>
                <w:sz w:val="15"/>
                <w:szCs w:val="15"/>
              </w:rPr>
              <w:t>:</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I.4) KOMUNIKACJA:</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Nieograniczony, pełny i bezpośredni dostęp do dokumentów z postępowania można uzyskać pod adresem (URL)</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www.bip.mpgkchoszczno.pl</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Adres strony internetowej, na której zamieszczona będzie specyfikacja istotnych warunków zamówienia</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www.bip.mpgkchoszczno.pl</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Dostęp do dokumentów z postępowania jest ograniczony - więcej informacji można uzyskać pod adresem</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Oferty lub wnioski o dopuszczenie do udziału w postępowaniu należy przesyłać:</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Elektronicznie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adres</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Dopuszczone jest przesłanie ofert lub wniosków o dopuszczenie do udziału w postępowaniu w inny sposób:</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Wymagane jest przesłanie ofert lub wniosków o dopuszczenie do udziału w postępowaniu w inny sposób:</w:t>
            </w:r>
            <w:r w:rsidRPr="007F5537">
              <w:rPr>
                <w:rFonts w:ascii="Tahoma" w:eastAsia="Times New Roman" w:hAnsi="Tahoma" w:cs="Tahoma"/>
                <w:color w:val="000000"/>
                <w:sz w:val="15"/>
                <w:szCs w:val="15"/>
              </w:rPr>
              <w:b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Inny sposób:</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 formie pisemnej</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lastRenderedPageBreak/>
              <w:t>Adres:</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Miejskie Przedsiębiorstwo Gospodarki Komunalnej Sp. z o.o., ul. Wolności 26, 73-200 Choszczno- sekretariat</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Komunikacja elektroniczna wymaga korzystania z narzędzi i urządzeń lub formatów plików, które nie są ogólnie dostępne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Nieograniczony, pełny, bezpośredni i bezpłatny dostęp do tych narzędzi można uzyskać pod adresem: (URL)</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b/>
                <w:bCs/>
                <w:color w:val="000000"/>
                <w:sz w:val="20"/>
                <w:szCs w:val="20"/>
              </w:rPr>
            </w:pPr>
            <w:r w:rsidRPr="007F5537">
              <w:rPr>
                <w:rFonts w:ascii="Tahoma" w:eastAsia="Times New Roman" w:hAnsi="Tahoma" w:cs="Tahoma"/>
                <w:b/>
                <w:bCs/>
                <w:color w:val="000000"/>
                <w:sz w:val="20"/>
                <w:szCs w:val="20"/>
                <w:u w:val="single"/>
              </w:rPr>
              <w:t>SEKCJA II: PRZEDMIOT ZAMÓWIENIA</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II.1) Nazwa nadana zamówieniu przez zamawiającego:</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Dostawy energii elektrycznej na potrzeby obiektów zarządzanych przez MPGK Sp. z o.o. w Choszcznie na rok 2017.</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Numer referencyjny:</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ZP.DT.02/2016</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Przed wszczęciem postępowania o udzielenie zamówienia przeprowadzono dialog techniczny</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jc w:val="both"/>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II.2) Rodzaj zamówienia:</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dostawy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II.3) Informacja o możliwości składania ofert częściowych</w:t>
            </w:r>
            <w:r w:rsidRPr="007F5537">
              <w:rPr>
                <w:rFonts w:ascii="Tahoma" w:eastAsia="Times New Roman" w:hAnsi="Tahoma" w:cs="Tahoma"/>
                <w:color w:val="000000"/>
                <w:sz w:val="15"/>
                <w:szCs w:val="15"/>
              </w:rPr>
              <w:br/>
              <w:t>Zamówienie podzielone jest na części:</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II.4) Krótki opis przedmiotu zamówienia</w:t>
            </w:r>
            <w:r w:rsidRPr="007F5537">
              <w:rPr>
                <w:rFonts w:ascii="Tahoma" w:eastAsia="Times New Roman" w:hAnsi="Tahoma" w:cs="Tahoma"/>
                <w:b/>
                <w:bCs/>
                <w:color w:val="000000"/>
                <w:sz w:val="15"/>
              </w:rPr>
              <w:t> </w:t>
            </w:r>
            <w:r w:rsidRPr="007F5537">
              <w:rPr>
                <w:rFonts w:ascii="Tahoma" w:eastAsia="Times New Roman" w:hAnsi="Tahoma" w:cs="Tahoma"/>
                <w:i/>
                <w:iCs/>
                <w:color w:val="000000"/>
                <w:sz w:val="15"/>
                <w:szCs w:val="15"/>
              </w:rPr>
              <w:t>(wielkość, zakres, rodzaj i ilość dostaw, usług lub robót budowlanych lub określenie zapotrzebowania i wymagań )</w:t>
            </w:r>
            <w:r w:rsidRPr="007F5537">
              <w:rPr>
                <w:rFonts w:ascii="Tahoma" w:eastAsia="Times New Roman" w:hAnsi="Tahoma" w:cs="Tahoma"/>
                <w:b/>
                <w:bCs/>
                <w:color w:val="000000"/>
                <w:sz w:val="15"/>
              </w:rPr>
              <w:t> </w:t>
            </w:r>
            <w:r w:rsidRPr="007F5537">
              <w:rPr>
                <w:rFonts w:ascii="Tahoma" w:eastAsia="Times New Roman" w:hAnsi="Tahoma" w:cs="Tahoma"/>
                <w:b/>
                <w:bCs/>
                <w:color w:val="000000"/>
                <w:sz w:val="15"/>
                <w:szCs w:val="15"/>
              </w:rPr>
              <w:t>a w przypadku partnerstwa innowacyjnego - określenie zapotrzebowania na innowacyjny produkt, usługę lub roboty budowlane:</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 xml:space="preserve">Przedmiotem zamówienia jest sukcesywny zakup energii elektrycznej na potrzeby obiektów Miejskiego Przedsiębiorstwa Gospodarki Komunalnej Sp. z o.o. Przedmiot zamówienia obejmuje zakup energii elektrycznej w łącznej szacunkowej ilości 1 702,5 </w:t>
            </w:r>
            <w:proofErr w:type="spellStart"/>
            <w:r w:rsidRPr="007F5537">
              <w:rPr>
                <w:rFonts w:ascii="Tahoma" w:eastAsia="Times New Roman" w:hAnsi="Tahoma" w:cs="Tahoma"/>
                <w:color w:val="000000"/>
                <w:sz w:val="15"/>
                <w:szCs w:val="15"/>
              </w:rPr>
              <w:t>MWh</w:t>
            </w:r>
            <w:proofErr w:type="spellEnd"/>
            <w:r w:rsidRPr="007F5537">
              <w:rPr>
                <w:rFonts w:ascii="Tahoma" w:eastAsia="Times New Roman" w:hAnsi="Tahoma" w:cs="Tahoma"/>
                <w:color w:val="000000"/>
                <w:sz w:val="15"/>
                <w:szCs w:val="15"/>
              </w:rPr>
              <w:t xml:space="preserve"> rocznie.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II.5) Główny kod CPV:</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09310000-5</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II.6) Całkowita wartość zamówienia</w:t>
            </w:r>
            <w:r w:rsidRPr="007F5537">
              <w:rPr>
                <w:rFonts w:ascii="Tahoma" w:eastAsia="Times New Roman" w:hAnsi="Tahoma" w:cs="Tahoma"/>
                <w:b/>
                <w:bCs/>
                <w:color w:val="000000"/>
                <w:sz w:val="15"/>
              </w:rPr>
              <w:t> </w:t>
            </w:r>
            <w:r w:rsidRPr="007F5537">
              <w:rPr>
                <w:rFonts w:ascii="Tahoma" w:eastAsia="Times New Roman" w:hAnsi="Tahoma" w:cs="Tahoma"/>
                <w:i/>
                <w:iCs/>
                <w:color w:val="000000"/>
                <w:sz w:val="15"/>
                <w:szCs w:val="15"/>
              </w:rPr>
              <w:t>(jeżeli zamawiający podaje informacje o wartości zamówienia)</w:t>
            </w:r>
            <w:r w:rsidRPr="007F5537">
              <w:rPr>
                <w:rFonts w:ascii="Tahoma" w:eastAsia="Times New Roman" w:hAnsi="Tahoma" w:cs="Tahoma"/>
                <w:color w:val="000000"/>
                <w:sz w:val="15"/>
                <w:szCs w:val="15"/>
              </w:rPr>
              <w:t>:</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Wartość bez VAT:</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Waluta:</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i/>
                <w:iCs/>
                <w:color w:val="000000"/>
                <w:sz w:val="15"/>
                <w:szCs w:val="15"/>
              </w:rPr>
              <w:t>(w przypadku umów ramowych lub dynamicznego systemu zakupów – szacunkowa całkowita maksymalna wartość w całym okresie obowiązywania umowy ramowej lub dynamicznego systemu zakupów)</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 xml:space="preserve">II.7) Czy przewiduje się udzielenie zamówień, o których mowa w art. 67 ust. 1 </w:t>
            </w:r>
            <w:proofErr w:type="spellStart"/>
            <w:r w:rsidRPr="007F5537">
              <w:rPr>
                <w:rFonts w:ascii="Tahoma" w:eastAsia="Times New Roman" w:hAnsi="Tahoma" w:cs="Tahoma"/>
                <w:b/>
                <w:bCs/>
                <w:color w:val="000000"/>
                <w:sz w:val="15"/>
                <w:szCs w:val="15"/>
              </w:rPr>
              <w:t>pkt</w:t>
            </w:r>
            <w:proofErr w:type="spellEnd"/>
            <w:r w:rsidRPr="007F5537">
              <w:rPr>
                <w:rFonts w:ascii="Tahoma" w:eastAsia="Times New Roman" w:hAnsi="Tahoma" w:cs="Tahoma"/>
                <w:b/>
                <w:bCs/>
                <w:color w:val="000000"/>
                <w:sz w:val="15"/>
                <w:szCs w:val="15"/>
              </w:rPr>
              <w:t xml:space="preserve"> 6 i 7 lub w art. 134 ust. 6 </w:t>
            </w:r>
            <w:proofErr w:type="spellStart"/>
            <w:r w:rsidRPr="007F5537">
              <w:rPr>
                <w:rFonts w:ascii="Tahoma" w:eastAsia="Times New Roman" w:hAnsi="Tahoma" w:cs="Tahoma"/>
                <w:b/>
                <w:bCs/>
                <w:color w:val="000000"/>
                <w:sz w:val="15"/>
                <w:szCs w:val="15"/>
              </w:rPr>
              <w:t>pkt</w:t>
            </w:r>
            <w:proofErr w:type="spellEnd"/>
            <w:r w:rsidRPr="007F5537">
              <w:rPr>
                <w:rFonts w:ascii="Tahoma" w:eastAsia="Times New Roman" w:hAnsi="Tahoma" w:cs="Tahoma"/>
                <w:b/>
                <w:bCs/>
                <w:color w:val="000000"/>
                <w:sz w:val="15"/>
                <w:szCs w:val="15"/>
              </w:rPr>
              <w:t xml:space="preserve"> 3 </w:t>
            </w:r>
            <w:r w:rsidRPr="007F5537">
              <w:rPr>
                <w:rFonts w:ascii="Tahoma" w:eastAsia="Times New Roman" w:hAnsi="Tahoma" w:cs="Tahoma"/>
                <w:b/>
                <w:bCs/>
                <w:color w:val="000000"/>
                <w:sz w:val="15"/>
                <w:szCs w:val="15"/>
              </w:rPr>
              <w:lastRenderedPageBreak/>
              <w:t xml:space="preserve">ustawy </w:t>
            </w:r>
            <w:proofErr w:type="spellStart"/>
            <w:r w:rsidRPr="007F5537">
              <w:rPr>
                <w:rFonts w:ascii="Tahoma" w:eastAsia="Times New Roman" w:hAnsi="Tahoma" w:cs="Tahoma"/>
                <w:b/>
                <w:bCs/>
                <w:color w:val="000000"/>
                <w:sz w:val="15"/>
                <w:szCs w:val="15"/>
              </w:rPr>
              <w:t>Pzp</w:t>
            </w:r>
            <w:proofErr w:type="spellEnd"/>
            <w:r w:rsidRPr="007F5537">
              <w:rPr>
                <w:rFonts w:ascii="Tahoma" w:eastAsia="Times New Roman" w:hAnsi="Tahoma" w:cs="Tahoma"/>
                <w:b/>
                <w:bCs/>
                <w:color w:val="000000"/>
                <w:sz w:val="15"/>
                <w:szCs w:val="15"/>
              </w:rPr>
              <w:t>:</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II.8) Okres, w którym realizowane będzie zamówienie lub okres, na który została zawarta umowa ramowa lub okres, na który został ustanowiony dynamiczny system zakupów:</w:t>
            </w:r>
          </w:p>
          <w:p w:rsidR="007F5537" w:rsidRPr="007F5537" w:rsidRDefault="007F5537" w:rsidP="007F5537">
            <w:pPr>
              <w:spacing w:after="0" w:line="376" w:lineRule="atLeast"/>
              <w:ind w:right="10174"/>
              <w:rPr>
                <w:rFonts w:ascii="Tahoma" w:eastAsia="Times New Roman" w:hAnsi="Tahoma" w:cs="Tahoma"/>
                <w:color w:val="000000"/>
                <w:sz w:val="15"/>
                <w:szCs w:val="15"/>
              </w:rPr>
            </w:pP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II.9) Informacje dodatkowe:</w:t>
            </w:r>
          </w:p>
          <w:p w:rsidR="007F5537" w:rsidRPr="007F5537" w:rsidRDefault="007F5537" w:rsidP="007F5537">
            <w:pPr>
              <w:spacing w:after="0" w:line="376" w:lineRule="atLeast"/>
              <w:ind w:right="10174"/>
              <w:rPr>
                <w:rFonts w:ascii="Tahoma" w:eastAsia="Times New Roman" w:hAnsi="Tahoma" w:cs="Tahoma"/>
                <w:b/>
                <w:bCs/>
                <w:color w:val="000000"/>
                <w:sz w:val="20"/>
                <w:szCs w:val="20"/>
              </w:rPr>
            </w:pPr>
            <w:r w:rsidRPr="007F5537">
              <w:rPr>
                <w:rFonts w:ascii="Tahoma" w:eastAsia="Times New Roman" w:hAnsi="Tahoma" w:cs="Tahoma"/>
                <w:b/>
                <w:bCs/>
                <w:color w:val="000000"/>
                <w:sz w:val="20"/>
                <w:szCs w:val="20"/>
                <w:u w:val="single"/>
              </w:rPr>
              <w:t>SEKCJA III: INFORMACJE O CHARAKTERZE PRAWNYM, EKONOMICZNYM, FINANSOWYM I TECHNICZNYM</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III.1) WARUNKI UDZIAŁU W POSTĘPOWANIU</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III.1.1) Kompetencje lub uprawnienia do prowadzenia określonej działalności zawodowej, o ile wynika to z odrębnych przepisów</w:t>
            </w:r>
            <w:r w:rsidRPr="007F5537">
              <w:rPr>
                <w:rFonts w:ascii="Tahoma" w:eastAsia="Times New Roman" w:hAnsi="Tahoma" w:cs="Tahoma"/>
                <w:color w:val="000000"/>
                <w:sz w:val="15"/>
                <w:szCs w:val="15"/>
              </w:rPr>
              <w:br/>
              <w:t>Określenie warunków: Wykonawca musi posiadać aktualnie obowiązującą koncesję na prowadzenie działalności gospodarczej w zakresie obrotu energią elektryczną wydaną przez Prezesa Urzędu Regulacji Energetyki.</w:t>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III.1.2) Sytuacja finansowa lub ekonomiczna</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t>Określenie warunków:</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III.1.3) Zdolność techniczna lub zawodowa</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t xml:space="preserve">Określenie warunków: Wykonawca wykaże, że w okresie ostatnich trzech lat przed upływem terminu składania ofert, a jeżeli okres prowadzenia działalności jest krótszy- w tym okresie, wykonał należycie a w przypadku świadczeń okresowych lub ciągłych również wykonuje, co najmniej dwie usługi główne. Za jedną dostawę główną Zamawiający uzna dostawę realizowaną na podstawie jednej umowy trwającej nie krócej niż 12 miesięcy, której przedmiotem była dostawa energii elektrycznej w ilości nie mniejszej niż 1700 </w:t>
            </w:r>
            <w:proofErr w:type="spellStart"/>
            <w:r w:rsidRPr="007F5537">
              <w:rPr>
                <w:rFonts w:ascii="Tahoma" w:eastAsia="Times New Roman" w:hAnsi="Tahoma" w:cs="Tahoma"/>
                <w:color w:val="000000"/>
                <w:sz w:val="15"/>
                <w:szCs w:val="15"/>
              </w:rPr>
              <w:t>MWh</w:t>
            </w:r>
            <w:proofErr w:type="spellEnd"/>
            <w:r w:rsidRPr="007F5537">
              <w:rPr>
                <w:rFonts w:ascii="Tahoma" w:eastAsia="Times New Roman" w:hAnsi="Tahoma" w:cs="Tahoma"/>
                <w:color w:val="000000"/>
                <w:sz w:val="15"/>
                <w:szCs w:val="15"/>
              </w:rPr>
              <w:t xml:space="preserve">. W sytuacji, gdy Wykonawca, na potwierdzenie spełniania warunku wiedzy i doświadczenia, wykaże dostawę będącą w trakcie realizacji, Zamawiający wymaga, aby na dzień składania ofert, była ona już zrealizowana przez okres co najmniej 12 miesięcy i w ilości nie mniejszej niż 1700 </w:t>
            </w:r>
            <w:proofErr w:type="spellStart"/>
            <w:r w:rsidRPr="007F5537">
              <w:rPr>
                <w:rFonts w:ascii="Tahoma" w:eastAsia="Times New Roman" w:hAnsi="Tahoma" w:cs="Tahoma"/>
                <w:color w:val="000000"/>
                <w:sz w:val="15"/>
                <w:szCs w:val="15"/>
              </w:rPr>
              <w:t>MWh</w:t>
            </w:r>
            <w:proofErr w:type="spellEnd"/>
            <w:r w:rsidRPr="007F5537">
              <w:rPr>
                <w:rFonts w:ascii="Tahoma" w:eastAsia="Times New Roman" w:hAnsi="Tahoma" w:cs="Tahoma"/>
                <w:color w:val="000000"/>
                <w:sz w:val="15"/>
                <w:szCs w:val="15"/>
              </w:rPr>
              <w:t>. Za dostawę zrealizowaną przez okres nie krótszy niż 12 miesięcy Zamawiający uzna także dostawę, która została zakończona o dzień wcześniej niż dzień rozpoczęcia realizacji umowy (np. dostawę realizowaną w okresie od dnia 01.01.2015r. do 31.12.2015r.)</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dodatkowe: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III.2) PODSTAWY WYKLUCZENIA</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 xml:space="preserve">III.2.1) Podstawy wykluczenia określone w art. 24 ust. 1 ustawy </w:t>
            </w:r>
            <w:proofErr w:type="spellStart"/>
            <w:r w:rsidRPr="007F5537">
              <w:rPr>
                <w:rFonts w:ascii="Tahoma" w:eastAsia="Times New Roman" w:hAnsi="Tahoma" w:cs="Tahoma"/>
                <w:b/>
                <w:bCs/>
                <w:color w:val="000000"/>
                <w:sz w:val="15"/>
                <w:szCs w:val="15"/>
              </w:rPr>
              <w:t>Pzp</w:t>
            </w:r>
            <w:proofErr w:type="spellEnd"/>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 xml:space="preserve">III.2.2) Zamawiający przewiduje wykluczenie wykonawcy na podstawie art. 24 ust. 5 ustawy </w:t>
            </w:r>
            <w:proofErr w:type="spellStart"/>
            <w:r w:rsidRPr="007F5537">
              <w:rPr>
                <w:rFonts w:ascii="Tahoma" w:eastAsia="Times New Roman" w:hAnsi="Tahoma" w:cs="Tahoma"/>
                <w:b/>
                <w:bCs/>
                <w:color w:val="000000"/>
                <w:sz w:val="15"/>
                <w:szCs w:val="15"/>
              </w:rPr>
              <w:t>Pzp</w:t>
            </w:r>
            <w:proofErr w:type="spellEnd"/>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Zamawiający przewiduje następujące fakultatywne podstawy wykluczenia:</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 xml:space="preserve">(podstawa wykluczenia określona w art. 24 ust. 5 </w:t>
            </w:r>
            <w:proofErr w:type="spellStart"/>
            <w:r w:rsidRPr="007F5537">
              <w:rPr>
                <w:rFonts w:ascii="Tahoma" w:eastAsia="Times New Roman" w:hAnsi="Tahoma" w:cs="Tahoma"/>
                <w:color w:val="000000"/>
                <w:sz w:val="15"/>
                <w:szCs w:val="15"/>
              </w:rPr>
              <w:t>pkt</w:t>
            </w:r>
            <w:proofErr w:type="spellEnd"/>
            <w:r w:rsidRPr="007F5537">
              <w:rPr>
                <w:rFonts w:ascii="Tahoma" w:eastAsia="Times New Roman" w:hAnsi="Tahoma" w:cs="Tahoma"/>
                <w:color w:val="000000"/>
                <w:sz w:val="15"/>
                <w:szCs w:val="15"/>
              </w:rPr>
              <w:t xml:space="preserve"> 1 ustawy </w:t>
            </w:r>
            <w:proofErr w:type="spellStart"/>
            <w:r w:rsidRPr="007F5537">
              <w:rPr>
                <w:rFonts w:ascii="Tahoma" w:eastAsia="Times New Roman" w:hAnsi="Tahoma" w:cs="Tahoma"/>
                <w:color w:val="000000"/>
                <w:sz w:val="15"/>
                <w:szCs w:val="15"/>
              </w:rPr>
              <w:t>Pzp</w:t>
            </w:r>
            <w:proofErr w:type="spellEnd"/>
            <w:r w:rsidRPr="007F5537">
              <w:rPr>
                <w:rFonts w:ascii="Tahoma" w:eastAsia="Times New Roman" w:hAnsi="Tahoma" w:cs="Tahoma"/>
                <w:color w:val="000000"/>
                <w:sz w:val="15"/>
                <w:szCs w:val="15"/>
              </w:rPr>
              <w:t>)</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 xml:space="preserve">III.3) WYKAZ OŚWIADCZEŃ SKŁADANYCH PRZEZ WYKONAWCĘ W CELU WSTĘPNEGO POTWIERDZENIA, ŻE NIE </w:t>
            </w:r>
            <w:r w:rsidRPr="007F5537">
              <w:rPr>
                <w:rFonts w:ascii="Tahoma" w:eastAsia="Times New Roman" w:hAnsi="Tahoma" w:cs="Tahoma"/>
                <w:b/>
                <w:bCs/>
                <w:color w:val="000000"/>
                <w:sz w:val="15"/>
                <w:szCs w:val="15"/>
              </w:rPr>
              <w:lastRenderedPageBreak/>
              <w:t>PODLEGA ON WYKLUCZENIU ORAZ SPEŁNIA WARUNKI UDZIAŁU W POSTĘPOWANIU ORAZ SPEŁNIA KRYTERIA SELEKCJI</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Oświadczenie o niepodleganiu wykluczeniu oraz spełnianiu warunków udziału w postępowaniu</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Oświadczenie o spełnianiu kryteriów selekcji</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III.4) WYKAZ OŚWIADCZEŃ LUB DOKUMENTÓW , SKŁADANYCH PRZEZ WYKONAWCĘ W POSTĘPOWANIU NA WEZWANIE ZAMAWIAJACEGO W CELU POTWIERDZENIA OKOLICZNOŚCI, O KTÓRYCH MOWA W ART. 25 UST. 1 PKT 3 USTAWY PZP:</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Odpis z właściwego rejestru lub z centralnej ewidencji i informacji o działalności gospodarczej, jeżeli odrębne przepisy wymagają wpisu do rejestru lub ewidencji, w celu potwierdzenia braku podstaw wykluczenia na podstawie art. 24 ust. 5 pkt. 1 ustawy – wystawiony nie wcześniej niż 6 miesięcy przed upływem terminu składania ofert.</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III.5) WYKAZ OŚWIADCZEŃ LUB DOKUMENTÓW SKŁADANYCH PRZEZ WYKONAWCĘ W POSTĘPOWANIU NA WEZWANIE ZAMAWIAJACEGO W CELU POTWIERDZENIA OKOLICZNOŚCI, O KTÓRYCH MOWA W ART. 25 UST. 1 PKT 1 USTAWY PZP</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III.5.1) W ZAKRESIE SPEŁNIANIA WARUNKÓW UDZIAŁU W POSTĘPOWANIU:</w:t>
            </w:r>
            <w:r w:rsidRPr="007F5537">
              <w:rPr>
                <w:rFonts w:ascii="Tahoma" w:eastAsia="Times New Roman" w:hAnsi="Tahoma" w:cs="Tahoma"/>
                <w:color w:val="000000"/>
                <w:sz w:val="15"/>
                <w:szCs w:val="15"/>
              </w:rPr>
              <w:br/>
              <w:t xml:space="preserve">1) Aktualną koncesję wydaną przez Prezesa Urzędu Regulacji Energetyki na prowadzenie działalności gospodarczej w zakresie obrotu energią elektryczną, zgodnie z ustawą z dnia 10 kwietnia 1997r. Prawo energetyczne (tj. </w:t>
            </w:r>
            <w:proofErr w:type="spellStart"/>
            <w:r w:rsidRPr="007F5537">
              <w:rPr>
                <w:rFonts w:ascii="Tahoma" w:eastAsia="Times New Roman" w:hAnsi="Tahoma" w:cs="Tahoma"/>
                <w:color w:val="000000"/>
                <w:sz w:val="15"/>
                <w:szCs w:val="15"/>
              </w:rPr>
              <w:t>Dz.U</w:t>
            </w:r>
            <w:proofErr w:type="spellEnd"/>
            <w:r w:rsidRPr="007F5537">
              <w:rPr>
                <w:rFonts w:ascii="Tahoma" w:eastAsia="Times New Roman" w:hAnsi="Tahoma" w:cs="Tahoma"/>
                <w:color w:val="000000"/>
                <w:sz w:val="15"/>
                <w:szCs w:val="15"/>
              </w:rPr>
              <w:t>. z 2012r., poz. 1059 ze zm.) 2) Wykaz wykonanych, a w przypadku świadczeń okresowych lub ciągłych również wykonywanych w okresie ostatnich trzech lat przed upływem terminu składania ofert, a jeżeli okres prowadzenia działalności jest krótszy- w tym okresie dostaw głównych, wraz z podaniem ich wartości, przedmiotu, dat wykonania i podmiotów, na rzecz których dostawy te zostały lub są wykonywane, wraz z załączeniem dokumentów potwierdzających, że dostawy te zostały wykonane lub są wykonywane należycie, według wzoru stanowiącego załącznik nr 4 do SIWZ</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III.5.2) W ZAKRESIE KRYTERIÓW SELEKCJI:</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III.6) WYKAZ OŚWIADCZEŃ LUB DOKUMENTÓW SKŁADANYCH PRZEZ WYKONAWCĘ W POSTĘPOWANIU NA WEZWANIE ZAMAWIAJACEGO W CELU POTWIERDZENIA OKOLICZNOŚCI, O KTÓRYCH MOWA W ART. 25 UST. 1 PKT 2 USTAWY PZP</w:t>
            </w:r>
            <w:r w:rsidRPr="007F5537">
              <w:rPr>
                <w:rFonts w:ascii="Tahoma" w:eastAsia="Times New Roman" w:hAnsi="Tahoma" w:cs="Tahoma"/>
                <w:b/>
                <w:bCs/>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 xml:space="preserve">III.7) INNE DOKUMENTY NIE WYMIENIONE W </w:t>
            </w:r>
            <w:proofErr w:type="spellStart"/>
            <w:r w:rsidRPr="007F5537">
              <w:rPr>
                <w:rFonts w:ascii="Tahoma" w:eastAsia="Times New Roman" w:hAnsi="Tahoma" w:cs="Tahoma"/>
                <w:b/>
                <w:bCs/>
                <w:color w:val="000000"/>
                <w:sz w:val="15"/>
                <w:szCs w:val="15"/>
              </w:rPr>
              <w:t>pkt</w:t>
            </w:r>
            <w:proofErr w:type="spellEnd"/>
            <w:r w:rsidRPr="007F5537">
              <w:rPr>
                <w:rFonts w:ascii="Tahoma" w:eastAsia="Times New Roman" w:hAnsi="Tahoma" w:cs="Tahoma"/>
                <w:b/>
                <w:bCs/>
                <w:color w:val="000000"/>
                <w:sz w:val="15"/>
                <w:szCs w:val="15"/>
              </w:rPr>
              <w:t xml:space="preserve"> III.3) - III.6)</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 xml:space="preserve">1. Wykonawca, w terminie 3 dni od dnia zamieszczenia na stronie internetowej informacji, o której mowa w art. 86 ust 5 ustawy </w:t>
            </w:r>
            <w:proofErr w:type="spellStart"/>
            <w:r w:rsidRPr="007F5537">
              <w:rPr>
                <w:rFonts w:ascii="Tahoma" w:eastAsia="Times New Roman" w:hAnsi="Tahoma" w:cs="Tahoma"/>
                <w:color w:val="000000"/>
                <w:sz w:val="15"/>
                <w:szCs w:val="15"/>
              </w:rPr>
              <w:t>Pzp</w:t>
            </w:r>
            <w:proofErr w:type="spellEnd"/>
            <w:r w:rsidRPr="007F5537">
              <w:rPr>
                <w:rFonts w:ascii="Tahoma" w:eastAsia="Times New Roman" w:hAnsi="Tahoma" w:cs="Tahoma"/>
                <w:color w:val="000000"/>
                <w:sz w:val="15"/>
                <w:szCs w:val="15"/>
              </w:rPr>
              <w:t xml:space="preserve">, zobowiązany jest złożyć Zamawiającemu oświadczenie o przynależności lub braku przynależności do tej samej grupy kapitałowej, o której mowa w art. 24 ust. 1 </w:t>
            </w:r>
            <w:proofErr w:type="spellStart"/>
            <w:r w:rsidRPr="007F5537">
              <w:rPr>
                <w:rFonts w:ascii="Tahoma" w:eastAsia="Times New Roman" w:hAnsi="Tahoma" w:cs="Tahoma"/>
                <w:color w:val="000000"/>
                <w:sz w:val="15"/>
                <w:szCs w:val="15"/>
              </w:rPr>
              <w:t>pkt</w:t>
            </w:r>
            <w:proofErr w:type="spellEnd"/>
            <w:r w:rsidRPr="007F5537">
              <w:rPr>
                <w:rFonts w:ascii="Tahoma" w:eastAsia="Times New Roman" w:hAnsi="Tahoma" w:cs="Tahoma"/>
                <w:color w:val="000000"/>
                <w:sz w:val="15"/>
                <w:szCs w:val="15"/>
              </w:rPr>
              <w:t xml:space="preserve"> 23 ustawy </w:t>
            </w:r>
            <w:proofErr w:type="spellStart"/>
            <w:r w:rsidRPr="007F5537">
              <w:rPr>
                <w:rFonts w:ascii="Tahoma" w:eastAsia="Times New Roman" w:hAnsi="Tahoma" w:cs="Tahoma"/>
                <w:color w:val="000000"/>
                <w:sz w:val="15"/>
                <w:szCs w:val="15"/>
              </w:rPr>
              <w:t>Pzp</w:t>
            </w:r>
            <w:proofErr w:type="spellEnd"/>
            <w:r w:rsidRPr="007F5537">
              <w:rPr>
                <w:rFonts w:ascii="Tahoma" w:eastAsia="Times New Roman" w:hAnsi="Tahoma" w:cs="Tahoma"/>
                <w:color w:val="000000"/>
                <w:sz w:val="15"/>
                <w:szCs w:val="15"/>
              </w:rPr>
              <w:t xml:space="preserve">. Wraz ze złożeniem oświadczenia, Wykonawca może przedstawić dowody, że powiązania z innym wykonawcą nie prowadzą do zakłócenia konkurencji w postępowaniu o udzielenie zamówienia. 2.Pełnomocnictwo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3.Dokumenty, z których wynika prawo do podpisania oferty (oryginał lub kopia potwierdzona za zgodność z oryginałem przez notariusza) względnie do podpisania innych dokumentów </w:t>
            </w:r>
            <w:r w:rsidRPr="007F5537">
              <w:rPr>
                <w:rFonts w:ascii="Tahoma" w:eastAsia="Times New Roman" w:hAnsi="Tahoma" w:cs="Tahoma"/>
                <w:color w:val="000000"/>
                <w:sz w:val="15"/>
                <w:szCs w:val="15"/>
              </w:rPr>
              <w:lastRenderedPageBreak/>
              <w:t xml:space="preserve">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7F5537">
              <w:rPr>
                <w:rFonts w:ascii="Tahoma" w:eastAsia="Times New Roman" w:hAnsi="Tahoma" w:cs="Tahoma"/>
                <w:color w:val="000000"/>
                <w:sz w:val="15"/>
                <w:szCs w:val="15"/>
              </w:rPr>
              <w:t>Dz.U</w:t>
            </w:r>
            <w:proofErr w:type="spellEnd"/>
            <w:r w:rsidRPr="007F5537">
              <w:rPr>
                <w:rFonts w:ascii="Tahoma" w:eastAsia="Times New Roman" w:hAnsi="Tahoma" w:cs="Tahoma"/>
                <w:color w:val="000000"/>
                <w:sz w:val="15"/>
                <w:szCs w:val="15"/>
              </w:rPr>
              <w:t>. z 2014 poz. 1114 oraz z 2016 poz. 352), a wykonawca wskazał to wraz ze złożeniem oferty. O ile prawo do ich podpisania nie wynika z dokumentów złożonych wraz z ofertą. 4. Dowód wniesienia wadium.</w:t>
            </w:r>
          </w:p>
          <w:p w:rsidR="007F5537" w:rsidRPr="007F5537" w:rsidRDefault="007F5537" w:rsidP="007F5537">
            <w:pPr>
              <w:spacing w:after="0" w:line="376" w:lineRule="atLeast"/>
              <w:ind w:right="10174"/>
              <w:rPr>
                <w:rFonts w:ascii="Tahoma" w:eastAsia="Times New Roman" w:hAnsi="Tahoma" w:cs="Tahoma"/>
                <w:b/>
                <w:bCs/>
                <w:color w:val="000000"/>
                <w:sz w:val="20"/>
                <w:szCs w:val="20"/>
              </w:rPr>
            </w:pPr>
            <w:r w:rsidRPr="007F5537">
              <w:rPr>
                <w:rFonts w:ascii="Tahoma" w:eastAsia="Times New Roman" w:hAnsi="Tahoma" w:cs="Tahoma"/>
                <w:b/>
                <w:bCs/>
                <w:color w:val="000000"/>
                <w:sz w:val="20"/>
                <w:szCs w:val="20"/>
                <w:u w:val="single"/>
              </w:rPr>
              <w:t>SEKCJA IV: PROCEDURA</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b/>
                <w:bCs/>
                <w:color w:val="000000"/>
                <w:sz w:val="15"/>
                <w:szCs w:val="15"/>
              </w:rPr>
              <w:t>IV.1) OPIS</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IV.1.1) Tryb udzielenia zamówienia:</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przetarg nieograniczony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IV.1.2) Zamawiający żąda wniesienia wadium:</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Informacja na temat wadium</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Wykonawca jest zobowiązany do wniesienia wadium w wysokości: 10.000,00 zł (słownie: dziesięć tysięcy złotych 00/100) w formie zgodniej z art. 45 ust. 6 PZP</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IV.1.3) Przewiduje się udzielenie zaliczek na poczet wykonania zamówienia:</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IV.1.4) Wymaga się złożenia ofert w postaci katalogów elektronicznych lub dołączenia do ofert katalogów elektronicznych:</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Dopuszcza się złożenie ofert w postaci katalogów elektronicznych lub dołączenia do ofert katalogów elektronicznych:</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IV.1.5.) Wymaga się złożenia oferty wariantowej:</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Dopuszcza się złożenie oferty wariantowej</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Złożenie oferty wariantowej dopuszcza się tylko z jednoczesnym złożeniem oferty zasadniczej:</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IV.1.6) Przewidywana liczba wykonawców, którzy zostaną zaproszeni do udziału w postępowaniu</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i/>
                <w:iCs/>
                <w:color w:val="000000"/>
                <w:sz w:val="15"/>
                <w:szCs w:val="15"/>
              </w:rPr>
              <w:t>(przetarg ograniczony, negocjacje z ogłoszeniem, dialog konkurencyjny, partnerstwo innowacyjne)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Liczba wykonawców  </w:t>
            </w:r>
            <w:r w:rsidRPr="007F5537">
              <w:rPr>
                <w:rFonts w:ascii="Tahoma" w:eastAsia="Times New Roman" w:hAnsi="Tahoma" w:cs="Tahoma"/>
                <w:color w:val="000000"/>
                <w:sz w:val="15"/>
                <w:szCs w:val="15"/>
              </w:rPr>
              <w:br/>
              <w:t>Przewidywana minimalna liczba wykonawców</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Maksymalna liczba wykonawców  </w:t>
            </w:r>
            <w:r w:rsidRPr="007F5537">
              <w:rPr>
                <w:rFonts w:ascii="Tahoma" w:eastAsia="Times New Roman" w:hAnsi="Tahoma" w:cs="Tahoma"/>
                <w:color w:val="000000"/>
                <w:sz w:val="15"/>
                <w:szCs w:val="15"/>
              </w:rPr>
              <w:br/>
              <w:t>Kryteria selekcji wykonawców:</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lastRenderedPageBreak/>
              <w:t>IV.1.7) Informacje na temat umowy ramowej lub dynamicznego systemu zakupów:</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Umowa ramowa będzie zawarta:</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Czy przewiduje się ograniczenie liczby uczestników umowy ramowej:</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Zamówienie obejmuje ustanowienie dynamicznego systemu zakupów:</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W ramach umowy ramowej/dynamicznego systemu zakupów dopuszcza się złożenie ofert w formie katalogów elektronicznych:</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Przewiduje się pobranie ze złożonych katalogów elektronicznych informacji potrzebnych do sporządzenia ofert w ramach umowy ramowej/dynamicznego systemu zakupów:</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IV.1.8) Aukcja elektroniczna</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Przewidziane jest przeprowadzenie aukcji elektronicznej</w:t>
            </w:r>
            <w:r w:rsidRPr="007F5537">
              <w:rPr>
                <w:rFonts w:ascii="Tahoma" w:eastAsia="Times New Roman" w:hAnsi="Tahoma" w:cs="Tahoma"/>
                <w:b/>
                <w:bCs/>
                <w:color w:val="000000"/>
                <w:sz w:val="15"/>
              </w:rPr>
              <w:t> </w:t>
            </w:r>
            <w:r w:rsidRPr="007F5537">
              <w:rPr>
                <w:rFonts w:ascii="Tahoma" w:eastAsia="Times New Roman" w:hAnsi="Tahoma" w:cs="Tahoma"/>
                <w:i/>
                <w:iCs/>
                <w:color w:val="000000"/>
                <w:sz w:val="15"/>
                <w:szCs w:val="15"/>
              </w:rPr>
              <w:t>(przetarg nieograniczony, przetarg ograniczony, negocjacje z ogłoszeniem)</w:t>
            </w:r>
            <w:r w:rsidRPr="007F5537">
              <w:rPr>
                <w:rFonts w:ascii="Tahoma" w:eastAsia="Times New Roman" w:hAnsi="Tahoma" w:cs="Tahoma"/>
                <w:i/>
                <w:iCs/>
                <w:color w:val="000000"/>
                <w:sz w:val="15"/>
              </w:rPr>
              <w:t> </w:t>
            </w: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Należy wskazać elementy, których wartości będą przedmiotem aukcji elektronicznej:</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Przewiduje się ograniczenia co do przedstawionych wartości, wynikające z opisu przedmiotu zamówienia:</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Należy podać, które informacje zostaną udostępnione wykonawcom w trakcie aukcji elektronicznej oraz jaki będzie termin ich udostępnienia:</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dotyczące przebiegu aukcji elektronicznej:</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Jaki jest przewidziany sposób postępowania w toku aukcji elektronicznej i jakie będą warunki, na jakich wykonawcy będą mogli licytować (minimalne wysokości postąpień):</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dotyczące wykorzystywanego sprzętu elektronicznego, rozwiązań i specyfikacji technicznych w zakresie połączeń:</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Wymagania dotyczące rejestracji i identyfikacji wykonawców w aukcji elektronicznej:</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o liczbie etapów aukcji elektronicznej i czasie ich trwania:</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Aukcja wieloetapowa</w:t>
            </w:r>
          </w:p>
          <w:tbl>
            <w:tblPr>
              <w:tblW w:w="0" w:type="auto"/>
              <w:tblCellSpacing w:w="15" w:type="dxa"/>
              <w:tblLayout w:type="fixed"/>
              <w:tblCellMar>
                <w:top w:w="15" w:type="dxa"/>
                <w:left w:w="15" w:type="dxa"/>
                <w:bottom w:w="15" w:type="dxa"/>
                <w:right w:w="15" w:type="dxa"/>
              </w:tblCellMar>
              <w:tblLook w:val="04A0"/>
            </w:tblPr>
            <w:tblGrid>
              <w:gridCol w:w="10781"/>
              <w:gridCol w:w="11505"/>
            </w:tblGrid>
            <w:tr w:rsidR="007F5537" w:rsidRPr="007F5537" w:rsidTr="007F5537">
              <w:trPr>
                <w:tblCellSpacing w:w="15" w:type="dxa"/>
              </w:trPr>
              <w:tc>
                <w:tcPr>
                  <w:tcW w:w="10736"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r w:rsidRPr="007F5537">
                    <w:rPr>
                      <w:rFonts w:ascii="Times New Roman" w:eastAsia="Times New Roman" w:hAnsi="Times New Roman" w:cs="Times New Roman"/>
                      <w:sz w:val="24"/>
                      <w:szCs w:val="24"/>
                    </w:rPr>
                    <w:t>etap nr</w:t>
                  </w:r>
                </w:p>
              </w:tc>
              <w:tc>
                <w:tcPr>
                  <w:tcW w:w="11460"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r w:rsidRPr="007F5537">
                    <w:rPr>
                      <w:rFonts w:ascii="Times New Roman" w:eastAsia="Times New Roman" w:hAnsi="Times New Roman" w:cs="Times New Roman"/>
                      <w:sz w:val="24"/>
                      <w:szCs w:val="24"/>
                    </w:rPr>
                    <w:t>czas trwania etapu</w:t>
                  </w:r>
                </w:p>
              </w:tc>
            </w:tr>
            <w:tr w:rsidR="007F5537" w:rsidRPr="007F5537" w:rsidTr="007F5537">
              <w:trPr>
                <w:tblCellSpacing w:w="15" w:type="dxa"/>
              </w:trPr>
              <w:tc>
                <w:tcPr>
                  <w:tcW w:w="10736"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p>
              </w:tc>
              <w:tc>
                <w:tcPr>
                  <w:tcW w:w="11460"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p>
              </w:tc>
            </w:tr>
          </w:tbl>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t>Czy wykonawcy, którzy nie złożyli nowych postąpień, zostaną zakwalifikowani do następnego etapu: 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Warunki zamknięcia aukcji elektronicznej:</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lastRenderedPageBreak/>
              <w:br/>
            </w:r>
            <w:r w:rsidRPr="007F5537">
              <w:rPr>
                <w:rFonts w:ascii="Tahoma" w:eastAsia="Times New Roman" w:hAnsi="Tahoma" w:cs="Tahoma"/>
                <w:b/>
                <w:bCs/>
                <w:color w:val="000000"/>
                <w:sz w:val="15"/>
                <w:szCs w:val="15"/>
              </w:rPr>
              <w:t>IV.2) KRYTERIA OCENY OFERT</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IV.2.1) Kryteria oceny ofert:</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IV.2.2) Kryteria</w:t>
            </w:r>
          </w:p>
          <w:tbl>
            <w:tblPr>
              <w:tblW w:w="0" w:type="auto"/>
              <w:tblCellSpacing w:w="15" w:type="dxa"/>
              <w:tblLayout w:type="fixed"/>
              <w:tblCellMar>
                <w:top w:w="15" w:type="dxa"/>
                <w:left w:w="15" w:type="dxa"/>
                <w:bottom w:w="15" w:type="dxa"/>
                <w:right w:w="15" w:type="dxa"/>
              </w:tblCellMar>
              <w:tblLook w:val="04A0"/>
            </w:tblPr>
            <w:tblGrid>
              <w:gridCol w:w="11063"/>
              <w:gridCol w:w="11223"/>
            </w:tblGrid>
            <w:tr w:rsidR="007F5537" w:rsidRPr="007F5537" w:rsidTr="007F5537">
              <w:trPr>
                <w:tblCellSpacing w:w="15" w:type="dxa"/>
              </w:trPr>
              <w:tc>
                <w:tcPr>
                  <w:tcW w:w="11018"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r w:rsidRPr="007F5537">
                    <w:rPr>
                      <w:rFonts w:ascii="Times New Roman" w:eastAsia="Times New Roman" w:hAnsi="Times New Roman" w:cs="Times New Roman"/>
                      <w:i/>
                      <w:iCs/>
                      <w:sz w:val="24"/>
                      <w:szCs w:val="24"/>
                    </w:rPr>
                    <w:t>Kryteria</w:t>
                  </w:r>
                </w:p>
              </w:tc>
              <w:tc>
                <w:tcPr>
                  <w:tcW w:w="11178"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r w:rsidRPr="007F5537">
                    <w:rPr>
                      <w:rFonts w:ascii="Times New Roman" w:eastAsia="Times New Roman" w:hAnsi="Times New Roman" w:cs="Times New Roman"/>
                      <w:i/>
                      <w:iCs/>
                      <w:sz w:val="24"/>
                      <w:szCs w:val="24"/>
                    </w:rPr>
                    <w:t>Znaczenie</w:t>
                  </w:r>
                </w:p>
              </w:tc>
            </w:tr>
            <w:tr w:rsidR="007F5537" w:rsidRPr="007F5537" w:rsidTr="007F5537">
              <w:trPr>
                <w:tblCellSpacing w:w="15" w:type="dxa"/>
              </w:trPr>
              <w:tc>
                <w:tcPr>
                  <w:tcW w:w="11018"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p>
              </w:tc>
              <w:tc>
                <w:tcPr>
                  <w:tcW w:w="11178"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p>
              </w:tc>
            </w:tr>
          </w:tbl>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 xml:space="preserve">IV.2.3) Zastosowanie procedury, o której mowa w art. 24aa ust. 1 ustawy </w:t>
            </w:r>
            <w:proofErr w:type="spellStart"/>
            <w:r w:rsidRPr="007F5537">
              <w:rPr>
                <w:rFonts w:ascii="Tahoma" w:eastAsia="Times New Roman" w:hAnsi="Tahoma" w:cs="Tahoma"/>
                <w:b/>
                <w:bCs/>
                <w:color w:val="000000"/>
                <w:sz w:val="15"/>
                <w:szCs w:val="15"/>
              </w:rPr>
              <w:t>Pzp</w:t>
            </w:r>
            <w:proofErr w:type="spellEnd"/>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(przetarg nieograniczony)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IV.3) Negocjacje z ogłoszeniem, dialog konkurencyjny, partnerstwo innowacyjne</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IV.3.1) Informacje na temat negocjacji z ogłoszeniem</w:t>
            </w:r>
            <w:r w:rsidRPr="007F5537">
              <w:rPr>
                <w:rFonts w:ascii="Tahoma" w:eastAsia="Times New Roman" w:hAnsi="Tahoma" w:cs="Tahoma"/>
                <w:color w:val="000000"/>
                <w:sz w:val="15"/>
                <w:szCs w:val="15"/>
              </w:rPr>
              <w:br/>
              <w:t>Minimalne wymagania, które muszą spełniać wszystkie oferty: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Przewidziane jest zastrzeżenie prawa do udzielenia zamówienia na podstawie ofert wstępnych bez przeprowadzenia negocjacji 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Przewidziany jest podział negocjacji na etapy w celu ograniczenia liczby ofert: 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Należy podać informacje na temat etapów negocjacji (w tym liczbę etapów):</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IV.3.2) Informacje na temat dialogu konkurencyjnego</w:t>
            </w:r>
            <w:r w:rsidRPr="007F5537">
              <w:rPr>
                <w:rFonts w:ascii="Tahoma" w:eastAsia="Times New Roman" w:hAnsi="Tahoma" w:cs="Tahoma"/>
                <w:color w:val="000000"/>
                <w:sz w:val="15"/>
                <w:szCs w:val="15"/>
              </w:rPr>
              <w:br/>
              <w:t>Opis potrzeb i wymagań zamawiającego lub informacja o sposobie uzyskania tego opisu:</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Informacja o wysokości nagród dla wykonawców, którzy podczas dialogu konkurencyjnego przedstawili rozwiązania stanowiące podstawę do składania ofert, jeżeli zamawiający przewiduje nagrody: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Wstępny harmonogram postępowania:</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Podział dialogu na etapy w celu ograniczenia liczby rozwiązań: 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Należy podać informacje na temat etapów dialogu:</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IV.3.3) Informacje na temat partnerstwa innowacyjnego</w:t>
            </w:r>
            <w:r w:rsidRPr="007F5537">
              <w:rPr>
                <w:rFonts w:ascii="Tahoma" w:eastAsia="Times New Roman" w:hAnsi="Tahoma" w:cs="Tahoma"/>
                <w:color w:val="000000"/>
                <w:sz w:val="15"/>
                <w:szCs w:val="15"/>
              </w:rPr>
              <w:br/>
              <w:t>Elementy opisu przedmiotu zamówienia definiujące minimalne wymagania, którym muszą odpowiadać wszystkie oferty: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 xml:space="preserve">Podział negocjacji na etapy w celu ograniczeniu liczby ofert podlegających negocjacjom poprzez zastosowanie kryteriów oceny ofert </w:t>
            </w:r>
            <w:r w:rsidRPr="007F5537">
              <w:rPr>
                <w:rFonts w:ascii="Tahoma" w:eastAsia="Times New Roman" w:hAnsi="Tahoma" w:cs="Tahoma"/>
                <w:color w:val="000000"/>
                <w:sz w:val="15"/>
                <w:szCs w:val="15"/>
              </w:rPr>
              <w:lastRenderedPageBreak/>
              <w:t>wskazanych w specyfikacji istotnych warunków zamówienia:</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IV.4) Licytacja elektroniczna</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t>Adres strony internetowej, na której będzie prowadzona licytacja elektroniczna:</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Adres strony internetowej, na której jest dostępny opis przedmiotu zamówienia w licytacji elektronicznej:</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Wymagania dotyczące rejestracji i identyfikacji wykonawców w licytacji elektronicznej, w tym wymagania techniczne urządzeń informatycznych:</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Sposób postępowania w toku licytacji elektronicznej, w tym określenie minimalnych wysokości postąpień:</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Informacje o liczbie etapów licytacji elektronicznej i czasie ich trwania:</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Licytacja wieloetapowa</w:t>
            </w:r>
          </w:p>
          <w:tbl>
            <w:tblPr>
              <w:tblW w:w="0" w:type="auto"/>
              <w:tblCellSpacing w:w="15" w:type="dxa"/>
              <w:tblLayout w:type="fixed"/>
              <w:tblCellMar>
                <w:top w:w="15" w:type="dxa"/>
                <w:left w:w="15" w:type="dxa"/>
                <w:bottom w:w="15" w:type="dxa"/>
                <w:right w:w="15" w:type="dxa"/>
              </w:tblCellMar>
              <w:tblLook w:val="04A0"/>
            </w:tblPr>
            <w:tblGrid>
              <w:gridCol w:w="10781"/>
              <w:gridCol w:w="11505"/>
            </w:tblGrid>
            <w:tr w:rsidR="007F5537" w:rsidRPr="007F5537" w:rsidTr="007F5537">
              <w:trPr>
                <w:tblCellSpacing w:w="15" w:type="dxa"/>
              </w:trPr>
              <w:tc>
                <w:tcPr>
                  <w:tcW w:w="10736"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r w:rsidRPr="007F5537">
                    <w:rPr>
                      <w:rFonts w:ascii="Times New Roman" w:eastAsia="Times New Roman" w:hAnsi="Times New Roman" w:cs="Times New Roman"/>
                      <w:sz w:val="24"/>
                      <w:szCs w:val="24"/>
                    </w:rPr>
                    <w:t>etap nr</w:t>
                  </w:r>
                </w:p>
              </w:tc>
              <w:tc>
                <w:tcPr>
                  <w:tcW w:w="11460"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r w:rsidRPr="007F5537">
                    <w:rPr>
                      <w:rFonts w:ascii="Times New Roman" w:eastAsia="Times New Roman" w:hAnsi="Times New Roman" w:cs="Times New Roman"/>
                      <w:sz w:val="24"/>
                      <w:szCs w:val="24"/>
                    </w:rPr>
                    <w:t>czas trwania etapu</w:t>
                  </w:r>
                </w:p>
              </w:tc>
            </w:tr>
            <w:tr w:rsidR="007F5537" w:rsidRPr="007F5537" w:rsidTr="007F5537">
              <w:trPr>
                <w:tblCellSpacing w:w="15" w:type="dxa"/>
              </w:trPr>
              <w:tc>
                <w:tcPr>
                  <w:tcW w:w="10736"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p>
              </w:tc>
              <w:tc>
                <w:tcPr>
                  <w:tcW w:w="11460" w:type="dxa"/>
                  <w:vAlign w:val="center"/>
                  <w:hideMark/>
                </w:tcPr>
                <w:p w:rsidR="007F5537" w:rsidRPr="007F5537" w:rsidRDefault="007F5537" w:rsidP="007F5537">
                  <w:pPr>
                    <w:spacing w:after="0" w:line="240" w:lineRule="auto"/>
                    <w:ind w:right="10174"/>
                    <w:rPr>
                      <w:rFonts w:ascii="Times New Roman" w:eastAsia="Times New Roman" w:hAnsi="Times New Roman" w:cs="Times New Roman"/>
                      <w:sz w:val="24"/>
                      <w:szCs w:val="24"/>
                    </w:rPr>
                  </w:pPr>
                </w:p>
              </w:tc>
            </w:tr>
          </w:tbl>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t>Wykonawcy, którzy nie złożyli nowych postąpień, zostaną zakwalifikowani do następnego etapu: nie</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Termin otwarcia licytacji elektronicznej:</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t>Termin i warunki zamknięcia licytacji elektronicznej:</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t>Istotne dla stron postanowienia, które zostaną wprowadzone do treści zawieranej umowy w sprawie zamówienia publicznego, albo ogólne warunki umowy, albo wzór umowy:</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t>Wymagania dotyczące zabezpieczenia należytego wykonania umowy:</w:t>
            </w:r>
            <w:r w:rsidRPr="007F5537">
              <w:rPr>
                <w:rFonts w:ascii="Tahoma" w:eastAsia="Times New Roman" w:hAnsi="Tahoma" w:cs="Tahoma"/>
                <w:color w:val="000000"/>
                <w:sz w:val="15"/>
              </w:rPr>
              <w:t> </w:t>
            </w:r>
          </w:p>
          <w:p w:rsidR="007F5537" w:rsidRPr="007F5537" w:rsidRDefault="007F5537" w:rsidP="007F5537">
            <w:pPr>
              <w:spacing w:after="0" w:line="376" w:lineRule="atLeast"/>
              <w:ind w:right="10174"/>
              <w:rPr>
                <w:rFonts w:ascii="Tahoma" w:eastAsia="Times New Roman" w:hAnsi="Tahoma" w:cs="Tahoma"/>
                <w:color w:val="000000"/>
                <w:sz w:val="15"/>
                <w:szCs w:val="15"/>
              </w:rPr>
            </w:pPr>
            <w:r w:rsidRPr="007F5537">
              <w:rPr>
                <w:rFonts w:ascii="Tahoma" w:eastAsia="Times New Roman" w:hAnsi="Tahoma" w:cs="Tahoma"/>
                <w:color w:val="000000"/>
                <w:sz w:val="15"/>
                <w:szCs w:val="15"/>
              </w:rPr>
              <w:br/>
              <w:t>Informacje dodatkowe:</w:t>
            </w:r>
            <w:r w:rsidRPr="007F5537">
              <w:rPr>
                <w:rFonts w:ascii="Tahoma" w:eastAsia="Times New Roman" w:hAnsi="Tahoma" w:cs="Tahoma"/>
                <w:color w:val="000000"/>
                <w:sz w:val="15"/>
              </w:rPr>
              <w:t> </w:t>
            </w:r>
          </w:p>
          <w:p w:rsidR="007F5537" w:rsidRPr="007F5537" w:rsidRDefault="007F5537" w:rsidP="007F5537">
            <w:pPr>
              <w:spacing w:after="0" w:line="376" w:lineRule="atLeast"/>
              <w:ind w:right="12080"/>
              <w:rPr>
                <w:rFonts w:ascii="Tahoma" w:eastAsia="Times New Roman" w:hAnsi="Tahoma" w:cs="Tahoma"/>
                <w:color w:val="000000"/>
                <w:sz w:val="15"/>
                <w:szCs w:val="15"/>
              </w:rPr>
            </w:pPr>
            <w:r w:rsidRPr="007F5537">
              <w:rPr>
                <w:rFonts w:ascii="Tahoma" w:eastAsia="Times New Roman" w:hAnsi="Tahoma" w:cs="Tahoma"/>
                <w:b/>
                <w:bCs/>
                <w:color w:val="000000"/>
                <w:sz w:val="15"/>
                <w:szCs w:val="15"/>
              </w:rPr>
              <w:t>IV.5) ZMIANA UMOWY</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Przewiduje się istotne zmiany postanowień zawartej umowy w stosunku do treści oferty, na podstawie której dokonano wyboru wykonawcy: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t>tak</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Należy wskazać zakres, charakter zmian oraz warunki wprowadzenia zmian:</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 xml:space="preserve">1. Zakazuje się zmian postanowień zawartej umowy w stosunku do treści oferty, na podstawie której dokonano wyboru wykonawcy, chyba że zachodzi co najmniej jedna z następujących okoliczności: 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 2) zmiany dotyczą realizacji dodatkowych dostaw, usług lub robót budowlanych od dotychczasowego wykonawcy, nieobjętych zamówieniem podstawowym, o ile stały się niezbędne i zostały spełnione łącznie następujące warunki: a) zmiana wykonawcy nie może zostać dokonana z </w:t>
            </w:r>
            <w:r w:rsidRPr="007F5537">
              <w:rPr>
                <w:rFonts w:ascii="Tahoma" w:eastAsia="Times New Roman" w:hAnsi="Tahoma" w:cs="Tahoma"/>
                <w:color w:val="000000"/>
                <w:sz w:val="15"/>
                <w:szCs w:val="15"/>
              </w:rPr>
              <w:lastRenderedPageBreak/>
              <w:t xml:space="preserve">powodów ekonomicznych lub technicznych, w szczególności dotyczących zamienności lub </w:t>
            </w:r>
            <w:proofErr w:type="spellStart"/>
            <w:r w:rsidRPr="007F5537">
              <w:rPr>
                <w:rFonts w:ascii="Tahoma" w:eastAsia="Times New Roman" w:hAnsi="Tahoma" w:cs="Tahoma"/>
                <w:color w:val="000000"/>
                <w:sz w:val="15"/>
                <w:szCs w:val="15"/>
              </w:rPr>
              <w:t>interoperacyjności</w:t>
            </w:r>
            <w:proofErr w:type="spellEnd"/>
            <w:r w:rsidRPr="007F5537">
              <w:rPr>
                <w:rFonts w:ascii="Tahoma" w:eastAsia="Times New Roman" w:hAnsi="Tahoma" w:cs="Tahoma"/>
                <w:color w:val="000000"/>
                <w:sz w:val="15"/>
                <w:szCs w:val="15"/>
              </w:rPr>
              <w:t xml:space="preserve">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3) zostały spełnione łącznie następujące warunki: a) konieczność zmiany umowy lub umowy ramowej spowodowana jest okolicznościami, których zamawiający, działając z należytą starannością, nie mógł przewidzieć, b) wartość zmiany nie przekracza 50% wartości zamówienia określonej pierwotnie w umowie lub umowie ramowej; 4) wykonawcę, któremu zamawiający udzielił zamówienia, ma zastąpić nowy wykonawca: a) na podstawie postanowień umownych, o których mowa w </w:t>
            </w:r>
            <w:proofErr w:type="spellStart"/>
            <w:r w:rsidRPr="007F5537">
              <w:rPr>
                <w:rFonts w:ascii="Tahoma" w:eastAsia="Times New Roman" w:hAnsi="Tahoma" w:cs="Tahoma"/>
                <w:color w:val="000000"/>
                <w:sz w:val="15"/>
                <w:szCs w:val="15"/>
              </w:rPr>
              <w:t>pkt</w:t>
            </w:r>
            <w:proofErr w:type="spellEnd"/>
            <w:r w:rsidRPr="007F5537">
              <w:rPr>
                <w:rFonts w:ascii="Tahoma" w:eastAsia="Times New Roman" w:hAnsi="Tahoma" w:cs="Tahoma"/>
                <w:color w:val="000000"/>
                <w:sz w:val="15"/>
                <w:szCs w:val="15"/>
              </w:rPr>
              <w:t xml:space="preserve"> 1, 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c) w wyniku przejęcia przez zamawiającego zobowiązań wykonawcy względem jego podwykonawców; 5) zmiany, niezależnie od ich wartości, nie są istotne w rozumieniu art. 144 ust.1e ustawy; 6)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jest mniejsza od 15% wartości zamówienia określonej pierwotnie w umowie. 2. Wszelkie zmiany i uzupełnienia niniejszej umowy mogą być dokonywane jedynie w formie pisemnej w postaci aneksu do umowy podpisanego przez obydwie strony, pod rygorem nieważności. 3. Dopuszcza się możliwość dokonania zmian postanowień zawartej umowy w stosunku do treści oferty, na podstawie, której dokonano wyboru Wykonawcy, w przypadku wystąpienia, co najmniej jednej z okoliczności wymienionych poniżej, w zakresie: 3.1. Zmiany terminu realizacji zadania: a) konieczność zlecenia zamówień dodatkowych, w trybie zgodnym z przepisami ustawy - Prawo zamówień publicznych; b) zmiany przepisów powodujących konieczność innych rozwiązań niż zakładano w opisie przedmiotu zamówienia; c) zmiany przepisów powodujących konieczność uzyskania dokumentów, które te przepisy narzucają; d) gdy organy i instytucje uzgadniające nie wydały uzgodnień w ustawowym terminie; 3.2. Pozostałych zmian: a) w przypadku ustawowej zmiany wysokości stawki podatku VAT, dopuszcza się możliwość sporządzenia aneksu do umowy uwzględniającego zmianę wartości umownej z tego tytułu; b) zmiany sposobu rozliczania umowy lub dokonywania płatności na rzecz Wykonawcy, w tym zmiany procentowej wysokości płatności faktury częściowej w przypadku przedłużenia terminu realizacji zamówienia nie wynikającej z przyczyn leżących po stronie Wykonawcy; c) przypadki losowe (np. kataklizmy, awarie urządzeń wywołane przez wyładowania atmosferyczne lub inne czynniki zewnętrzne, zgony i niemożliwe do przewidzenia wydarzenia), które będą miały wpływ na treść zawartej umowy i termin realizacji; d) obniżenie wynagrodzenia Wykonawcy, spowodowane rezygnacją przez Zamawiającego z realizacji części przedmiotu umowy. W takim przypadku wynagrodzenie przysługujące wykonawcy zostanie pomniejszone, przy czym Zamawiający zapłaci za wszystkie spełnione świadczenia i </w:t>
            </w:r>
            <w:r w:rsidRPr="007F5537">
              <w:rPr>
                <w:rFonts w:ascii="Tahoma" w:eastAsia="Times New Roman" w:hAnsi="Tahoma" w:cs="Tahoma"/>
                <w:color w:val="000000"/>
                <w:sz w:val="15"/>
                <w:szCs w:val="15"/>
              </w:rPr>
              <w:lastRenderedPageBreak/>
              <w:t>udokumentowane koszty, które Wykonawca poniósł w związku z wynikającymi z umowy planowanymi świadczeniami. e) zmiany przepisów powodujących konieczność innych rozwiązań niż zakładano w opisie przedmiotu zamówienia. f) Zamawiający dopuszcza dokonywania rozliczeń za pobraną energię elektryczną wraz z opłatami dystrybucji i przesyłu energii elektrycznej, jeżeli w okresie obowiązywania umowy, wystąpią takie możliwości prawne oraz za zgodą i porozumieniem się Wykonawcy z właściwym Operatorem Systemu Dystrybucji.</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IV.6) INFORMACJE ADMINISTRACYJNE</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IV.6.1) Sposób udostępniania informacji o charakterze poufnym</w:t>
            </w:r>
            <w:r w:rsidRPr="007F5537">
              <w:rPr>
                <w:rFonts w:ascii="Tahoma" w:eastAsia="Times New Roman" w:hAnsi="Tahoma" w:cs="Tahoma"/>
                <w:b/>
                <w:bCs/>
                <w:color w:val="000000"/>
                <w:sz w:val="15"/>
              </w:rPr>
              <w:t> </w:t>
            </w:r>
            <w:r w:rsidRPr="007F5537">
              <w:rPr>
                <w:rFonts w:ascii="Tahoma" w:eastAsia="Times New Roman" w:hAnsi="Tahoma" w:cs="Tahoma"/>
                <w:i/>
                <w:iCs/>
                <w:color w:val="000000"/>
                <w:sz w:val="15"/>
                <w:szCs w:val="15"/>
              </w:rPr>
              <w:t>(jeżeli dotyczy):</w:t>
            </w:r>
            <w:r w:rsidRPr="007F5537">
              <w:rPr>
                <w:rFonts w:ascii="Tahoma" w:eastAsia="Times New Roman" w:hAnsi="Tahoma" w:cs="Tahoma"/>
                <w:i/>
                <w:iCs/>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Środki służące ochronie informacji o charakterze poufnym</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IV.6.2) Termin składania ofert lub wniosków o dopuszczenie do udziału w postępowaniu:</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br/>
              <w:t>Data: 14/11/2016, godzina: 10:00,</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Skrócenie terminu składania wniosków, ze względu na pilną potrzebę udzielenia zamówienia (przetarg nieograniczony, przetarg ograniczony, negocjacje z ogłoszeniem):</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Wskazać powody:</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color w:val="000000"/>
                <w:sz w:val="15"/>
                <w:szCs w:val="15"/>
              </w:rPr>
              <w:br/>
              <w:t>Język lub języki, w jakich mogą być sporządzane oferty lub wnioski o dopuszczenie do udziału w postępowaniu</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t>&gt; polski</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IV.6.3) Termin związania ofertą:</w:t>
            </w:r>
            <w:r w:rsidRPr="007F5537">
              <w:rPr>
                <w:rFonts w:ascii="Tahoma" w:eastAsia="Times New Roman" w:hAnsi="Tahoma" w:cs="Tahoma"/>
                <w:b/>
                <w:bCs/>
                <w:color w:val="000000"/>
                <w:sz w:val="15"/>
              </w:rPr>
              <w:t> </w:t>
            </w:r>
            <w:r w:rsidRPr="007F5537">
              <w:rPr>
                <w:rFonts w:ascii="Tahoma" w:eastAsia="Times New Roman" w:hAnsi="Tahoma" w:cs="Tahoma"/>
                <w:color w:val="000000"/>
                <w:sz w:val="15"/>
                <w:szCs w:val="15"/>
              </w:rPr>
              <w:t>okres w dniach: 30 (od ostatecznego terminu składania ofert)</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t>nie</w:t>
            </w:r>
            <w:r w:rsidRPr="007F5537">
              <w:rPr>
                <w:rFonts w:ascii="Tahoma" w:eastAsia="Times New Roman" w:hAnsi="Tahoma" w:cs="Tahoma"/>
                <w:color w:val="000000"/>
                <w:sz w:val="15"/>
              </w:rPr>
              <w:t> </w:t>
            </w:r>
            <w:r w:rsidRPr="007F5537">
              <w:rPr>
                <w:rFonts w:ascii="Tahoma" w:eastAsia="Times New Roman" w:hAnsi="Tahoma" w:cs="Tahoma"/>
                <w:color w:val="000000"/>
                <w:sz w:val="15"/>
                <w:szCs w:val="15"/>
              </w:rPr>
              <w:br/>
            </w:r>
            <w:r w:rsidRPr="007F5537">
              <w:rPr>
                <w:rFonts w:ascii="Tahoma" w:eastAsia="Times New Roman" w:hAnsi="Tahoma" w:cs="Tahoma"/>
                <w:b/>
                <w:bCs/>
                <w:color w:val="000000"/>
                <w:sz w:val="15"/>
                <w:szCs w:val="15"/>
              </w:rPr>
              <w:t>IV.6.6) Informacje dodatkowe:</w:t>
            </w:r>
          </w:p>
          <w:p w:rsidR="007F5537" w:rsidRPr="007F5537" w:rsidRDefault="007F5537" w:rsidP="007F5537">
            <w:pPr>
              <w:spacing w:after="240" w:line="240" w:lineRule="auto"/>
              <w:ind w:right="10174"/>
              <w:rPr>
                <w:rFonts w:ascii="Tahoma" w:eastAsia="Times New Roman" w:hAnsi="Tahoma" w:cs="Tahoma"/>
                <w:color w:val="000000"/>
                <w:sz w:val="15"/>
                <w:szCs w:val="15"/>
              </w:rPr>
            </w:pPr>
          </w:p>
        </w:tc>
        <w:tc>
          <w:tcPr>
            <w:tcW w:w="967" w:type="dxa"/>
            <w:shd w:val="clear" w:color="auto" w:fill="FFFFFF"/>
            <w:noWrap/>
            <w:tcMar>
              <w:top w:w="0" w:type="dxa"/>
              <w:left w:w="0" w:type="dxa"/>
              <w:bottom w:w="0" w:type="dxa"/>
              <w:right w:w="63" w:type="dxa"/>
            </w:tcMar>
            <w:hideMark/>
          </w:tcPr>
          <w:p w:rsidR="007F5537" w:rsidRPr="007F5537" w:rsidRDefault="007F5537" w:rsidP="007F5537">
            <w:pPr>
              <w:spacing w:after="0" w:line="240" w:lineRule="auto"/>
              <w:jc w:val="right"/>
              <w:rPr>
                <w:rFonts w:ascii="Tahoma" w:eastAsia="Times New Roman" w:hAnsi="Tahoma" w:cs="Tahoma"/>
                <w:color w:val="000000"/>
                <w:sz w:val="15"/>
                <w:szCs w:val="15"/>
              </w:rPr>
            </w:pPr>
            <w:r>
              <w:rPr>
                <w:rFonts w:ascii="Tahoma" w:eastAsia="Times New Roman" w:hAnsi="Tahoma" w:cs="Tahoma"/>
                <w:noProof/>
                <w:color w:val="0000FF"/>
                <w:sz w:val="15"/>
                <w:szCs w:val="15"/>
              </w:rPr>
              <w:lastRenderedPageBreak/>
              <w:drawing>
                <wp:inline distT="0" distB="0" distL="0" distR="0">
                  <wp:extent cx="151130" cy="151130"/>
                  <wp:effectExtent l="19050" t="0" r="1270" b="0"/>
                  <wp:docPr id="2" name="Obraz 2" descr="Zwiększ rozmiar czcionki">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większ rozmiar czcionki">
                            <a:hlinkClick r:id="rId5"/>
                          </pic:cNvPr>
                          <pic:cNvPicPr>
                            <a:picLocks noChangeAspect="1" noChangeArrowheads="1"/>
                          </pic:cNvPicPr>
                        </pic:nvPicPr>
                        <pic:blipFill>
                          <a:blip r:embed="rId6"/>
                          <a:srcRect/>
                          <a:stretch>
                            <a:fillRect/>
                          </a:stretch>
                        </pic:blipFill>
                        <pic:spPr bwMode="auto">
                          <a:xfrm>
                            <a:off x="0" y="0"/>
                            <a:ext cx="151130" cy="151130"/>
                          </a:xfrm>
                          <a:prstGeom prst="rect">
                            <a:avLst/>
                          </a:prstGeom>
                          <a:noFill/>
                          <a:ln w="9525">
                            <a:noFill/>
                            <a:miter lim="800000"/>
                            <a:headEnd/>
                            <a:tailEnd/>
                          </a:ln>
                        </pic:spPr>
                      </pic:pic>
                    </a:graphicData>
                  </a:graphic>
                </wp:inline>
              </w:drawing>
            </w:r>
            <w:r w:rsidRPr="007F5537">
              <w:rPr>
                <w:rFonts w:ascii="Tahoma" w:eastAsia="Times New Roman" w:hAnsi="Tahoma" w:cs="Tahoma"/>
                <w:color w:val="000000"/>
                <w:sz w:val="15"/>
              </w:rPr>
              <w:t> </w:t>
            </w:r>
            <w:r>
              <w:rPr>
                <w:rFonts w:ascii="Tahoma" w:eastAsia="Times New Roman" w:hAnsi="Tahoma" w:cs="Tahoma"/>
                <w:noProof/>
                <w:color w:val="0000FF"/>
                <w:sz w:val="15"/>
                <w:szCs w:val="15"/>
              </w:rPr>
              <w:drawing>
                <wp:inline distT="0" distB="0" distL="0" distR="0">
                  <wp:extent cx="151130" cy="151130"/>
                  <wp:effectExtent l="19050" t="0" r="1270" b="0"/>
                  <wp:docPr id="3" name="Obraz 3" descr="Ustaw domyślny rozmiar czcionki">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taw domyślny rozmiar czcionki">
                            <a:hlinkClick r:id="rId5"/>
                          </pic:cNvPr>
                          <pic:cNvPicPr>
                            <a:picLocks noChangeAspect="1" noChangeArrowheads="1"/>
                          </pic:cNvPicPr>
                        </pic:nvPicPr>
                        <pic:blipFill>
                          <a:blip r:embed="rId7"/>
                          <a:srcRect/>
                          <a:stretch>
                            <a:fillRect/>
                          </a:stretch>
                        </pic:blipFill>
                        <pic:spPr bwMode="auto">
                          <a:xfrm>
                            <a:off x="0" y="0"/>
                            <a:ext cx="151130" cy="151130"/>
                          </a:xfrm>
                          <a:prstGeom prst="rect">
                            <a:avLst/>
                          </a:prstGeom>
                          <a:noFill/>
                          <a:ln w="9525">
                            <a:noFill/>
                            <a:miter lim="800000"/>
                            <a:headEnd/>
                            <a:tailEnd/>
                          </a:ln>
                        </pic:spPr>
                      </pic:pic>
                    </a:graphicData>
                  </a:graphic>
                </wp:inline>
              </w:drawing>
            </w:r>
            <w:r w:rsidRPr="007F5537">
              <w:rPr>
                <w:rFonts w:ascii="Tahoma" w:eastAsia="Times New Roman" w:hAnsi="Tahoma" w:cs="Tahoma"/>
                <w:color w:val="000000"/>
                <w:sz w:val="15"/>
              </w:rPr>
              <w:t> </w:t>
            </w:r>
            <w:r>
              <w:rPr>
                <w:rFonts w:ascii="Tahoma" w:eastAsia="Times New Roman" w:hAnsi="Tahoma" w:cs="Tahoma"/>
                <w:noProof/>
                <w:color w:val="0000FF"/>
                <w:sz w:val="15"/>
                <w:szCs w:val="15"/>
              </w:rPr>
              <w:drawing>
                <wp:inline distT="0" distB="0" distL="0" distR="0">
                  <wp:extent cx="151130" cy="151130"/>
                  <wp:effectExtent l="19050" t="0" r="1270" b="0"/>
                  <wp:docPr id="4" name="Obraz 4" descr="Zmniejsz rozmiar czcionki">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mniejsz rozmiar czcionki">
                            <a:hlinkClick r:id="rId5"/>
                          </pic:cNvPr>
                          <pic:cNvPicPr>
                            <a:picLocks noChangeAspect="1" noChangeArrowheads="1"/>
                          </pic:cNvPicPr>
                        </pic:nvPicPr>
                        <pic:blipFill>
                          <a:blip r:embed="rId8"/>
                          <a:srcRect/>
                          <a:stretch>
                            <a:fillRect/>
                          </a:stretch>
                        </pic:blipFill>
                        <pic:spPr bwMode="auto">
                          <a:xfrm>
                            <a:off x="0" y="0"/>
                            <a:ext cx="151130" cy="151130"/>
                          </a:xfrm>
                          <a:prstGeom prst="rect">
                            <a:avLst/>
                          </a:prstGeom>
                          <a:noFill/>
                          <a:ln w="9525">
                            <a:noFill/>
                            <a:miter lim="800000"/>
                            <a:headEnd/>
                            <a:tailEnd/>
                          </a:ln>
                        </pic:spPr>
                      </pic:pic>
                    </a:graphicData>
                  </a:graphic>
                </wp:inline>
              </w:drawing>
            </w:r>
          </w:p>
        </w:tc>
      </w:tr>
    </w:tbl>
    <w:p w:rsidR="00983F2B" w:rsidRDefault="00983F2B" w:rsidP="007F5537"/>
    <w:sectPr w:rsidR="00983F2B" w:rsidSect="007F5537">
      <w:pgSz w:w="11906" w:h="16838"/>
      <w:pgMar w:top="1417" w:right="849" w:bottom="1417"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useFELayout/>
  </w:compat>
  <w:rsids>
    <w:rsidRoot w:val="007F5537"/>
    <w:rsid w:val="007F5537"/>
    <w:rsid w:val="00983F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F5537"/>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semiHidden/>
    <w:unhideWhenUsed/>
    <w:rsid w:val="007F5537"/>
    <w:rPr>
      <w:color w:val="0000FF"/>
      <w:u w:val="single"/>
    </w:rPr>
  </w:style>
  <w:style w:type="character" w:customStyle="1" w:styleId="apple-converted-space">
    <w:name w:val="apple-converted-space"/>
    <w:basedOn w:val="Domylnaczcionkaakapitu"/>
    <w:rsid w:val="007F5537"/>
  </w:style>
  <w:style w:type="paragraph" w:styleId="Tekstdymka">
    <w:name w:val="Balloon Text"/>
    <w:basedOn w:val="Normalny"/>
    <w:link w:val="TekstdymkaZnak"/>
    <w:uiPriority w:val="99"/>
    <w:semiHidden/>
    <w:unhideWhenUsed/>
    <w:rsid w:val="007F553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F55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0481482">
      <w:bodyDiv w:val="1"/>
      <w:marLeft w:val="0"/>
      <w:marRight w:val="0"/>
      <w:marTop w:val="0"/>
      <w:marBottom w:val="0"/>
      <w:divBdr>
        <w:top w:val="none" w:sz="0" w:space="0" w:color="auto"/>
        <w:left w:val="none" w:sz="0" w:space="0" w:color="auto"/>
        <w:bottom w:val="none" w:sz="0" w:space="0" w:color="auto"/>
        <w:right w:val="none" w:sz="0" w:space="0" w:color="auto"/>
      </w:divBdr>
      <w:divsChild>
        <w:div w:id="1519200249">
          <w:marLeft w:val="0"/>
          <w:marRight w:val="0"/>
          <w:marTop w:val="0"/>
          <w:marBottom w:val="0"/>
          <w:divBdr>
            <w:top w:val="none" w:sz="0" w:space="0" w:color="auto"/>
            <w:left w:val="none" w:sz="0" w:space="0" w:color="auto"/>
            <w:bottom w:val="none" w:sz="0" w:space="0" w:color="auto"/>
            <w:right w:val="none" w:sz="0" w:space="0" w:color="auto"/>
          </w:divBdr>
          <w:divsChild>
            <w:div w:id="1102335674">
              <w:marLeft w:val="0"/>
              <w:marRight w:val="0"/>
              <w:marTop w:val="0"/>
              <w:marBottom w:val="0"/>
              <w:divBdr>
                <w:top w:val="none" w:sz="0" w:space="0" w:color="auto"/>
                <w:left w:val="none" w:sz="0" w:space="0" w:color="auto"/>
                <w:bottom w:val="none" w:sz="0" w:space="0" w:color="auto"/>
                <w:right w:val="none" w:sz="0" w:space="0" w:color="auto"/>
              </w:divBdr>
              <w:divsChild>
                <w:div w:id="932322034">
                  <w:marLeft w:val="0"/>
                  <w:marRight w:val="0"/>
                  <w:marTop w:val="0"/>
                  <w:marBottom w:val="0"/>
                  <w:divBdr>
                    <w:top w:val="none" w:sz="0" w:space="0" w:color="auto"/>
                    <w:left w:val="none" w:sz="0" w:space="0" w:color="auto"/>
                    <w:bottom w:val="none" w:sz="0" w:space="0" w:color="auto"/>
                    <w:right w:val="none" w:sz="0" w:space="0" w:color="auto"/>
                  </w:divBdr>
                  <w:divsChild>
                    <w:div w:id="1149050956">
                      <w:marLeft w:val="0"/>
                      <w:marRight w:val="0"/>
                      <w:marTop w:val="0"/>
                      <w:marBottom w:val="0"/>
                      <w:divBdr>
                        <w:top w:val="none" w:sz="0" w:space="0" w:color="auto"/>
                        <w:left w:val="none" w:sz="0" w:space="0" w:color="auto"/>
                        <w:bottom w:val="none" w:sz="0" w:space="0" w:color="auto"/>
                        <w:right w:val="none" w:sz="0" w:space="0" w:color="auto"/>
                      </w:divBdr>
                    </w:div>
                    <w:div w:id="517474162">
                      <w:marLeft w:val="0"/>
                      <w:marRight w:val="0"/>
                      <w:marTop w:val="0"/>
                      <w:marBottom w:val="0"/>
                      <w:divBdr>
                        <w:top w:val="none" w:sz="0" w:space="0" w:color="auto"/>
                        <w:left w:val="none" w:sz="0" w:space="0" w:color="auto"/>
                        <w:bottom w:val="none" w:sz="0" w:space="0" w:color="auto"/>
                        <w:right w:val="none" w:sz="0" w:space="0" w:color="auto"/>
                      </w:divBdr>
                    </w:div>
                    <w:div w:id="399057241">
                      <w:marLeft w:val="0"/>
                      <w:marRight w:val="0"/>
                      <w:marTop w:val="0"/>
                      <w:marBottom w:val="0"/>
                      <w:divBdr>
                        <w:top w:val="none" w:sz="0" w:space="0" w:color="auto"/>
                        <w:left w:val="none" w:sz="0" w:space="0" w:color="auto"/>
                        <w:bottom w:val="none" w:sz="0" w:space="0" w:color="auto"/>
                        <w:right w:val="none" w:sz="0" w:space="0" w:color="auto"/>
                      </w:divBdr>
                    </w:div>
                    <w:div w:id="1151601693">
                      <w:marLeft w:val="0"/>
                      <w:marRight w:val="0"/>
                      <w:marTop w:val="0"/>
                      <w:marBottom w:val="0"/>
                      <w:divBdr>
                        <w:top w:val="none" w:sz="0" w:space="0" w:color="auto"/>
                        <w:left w:val="none" w:sz="0" w:space="0" w:color="auto"/>
                        <w:bottom w:val="none" w:sz="0" w:space="0" w:color="auto"/>
                        <w:right w:val="none" w:sz="0" w:space="0" w:color="auto"/>
                      </w:divBdr>
                      <w:divsChild>
                        <w:div w:id="1482962846">
                          <w:marLeft w:val="0"/>
                          <w:marRight w:val="0"/>
                          <w:marTop w:val="0"/>
                          <w:marBottom w:val="0"/>
                          <w:divBdr>
                            <w:top w:val="none" w:sz="0" w:space="0" w:color="auto"/>
                            <w:left w:val="none" w:sz="0" w:space="0" w:color="auto"/>
                            <w:bottom w:val="none" w:sz="0" w:space="0" w:color="auto"/>
                            <w:right w:val="none" w:sz="0" w:space="0" w:color="auto"/>
                          </w:divBdr>
                        </w:div>
                      </w:divsChild>
                    </w:div>
                    <w:div w:id="1649244658">
                      <w:marLeft w:val="0"/>
                      <w:marRight w:val="0"/>
                      <w:marTop w:val="0"/>
                      <w:marBottom w:val="0"/>
                      <w:divBdr>
                        <w:top w:val="none" w:sz="0" w:space="0" w:color="auto"/>
                        <w:left w:val="none" w:sz="0" w:space="0" w:color="auto"/>
                        <w:bottom w:val="none" w:sz="0" w:space="0" w:color="auto"/>
                        <w:right w:val="none" w:sz="0" w:space="0" w:color="auto"/>
                      </w:divBdr>
                      <w:divsChild>
                        <w:div w:id="1298417088">
                          <w:marLeft w:val="0"/>
                          <w:marRight w:val="0"/>
                          <w:marTop w:val="0"/>
                          <w:marBottom w:val="0"/>
                          <w:divBdr>
                            <w:top w:val="none" w:sz="0" w:space="0" w:color="auto"/>
                            <w:left w:val="none" w:sz="0" w:space="0" w:color="auto"/>
                            <w:bottom w:val="none" w:sz="0" w:space="0" w:color="auto"/>
                            <w:right w:val="none" w:sz="0" w:space="0" w:color="auto"/>
                          </w:divBdr>
                        </w:div>
                      </w:divsChild>
                    </w:div>
                    <w:div w:id="1933852895">
                      <w:marLeft w:val="0"/>
                      <w:marRight w:val="0"/>
                      <w:marTop w:val="0"/>
                      <w:marBottom w:val="0"/>
                      <w:divBdr>
                        <w:top w:val="none" w:sz="0" w:space="0" w:color="auto"/>
                        <w:left w:val="none" w:sz="0" w:space="0" w:color="auto"/>
                        <w:bottom w:val="none" w:sz="0" w:space="0" w:color="auto"/>
                        <w:right w:val="none" w:sz="0" w:space="0" w:color="auto"/>
                      </w:divBdr>
                      <w:divsChild>
                        <w:div w:id="1946843255">
                          <w:marLeft w:val="0"/>
                          <w:marRight w:val="0"/>
                          <w:marTop w:val="0"/>
                          <w:marBottom w:val="0"/>
                          <w:divBdr>
                            <w:top w:val="none" w:sz="0" w:space="0" w:color="auto"/>
                            <w:left w:val="none" w:sz="0" w:space="0" w:color="auto"/>
                            <w:bottom w:val="none" w:sz="0" w:space="0" w:color="auto"/>
                            <w:right w:val="none" w:sz="0" w:space="0" w:color="auto"/>
                          </w:divBdr>
                        </w:div>
                        <w:div w:id="615597354">
                          <w:marLeft w:val="0"/>
                          <w:marRight w:val="0"/>
                          <w:marTop w:val="0"/>
                          <w:marBottom w:val="0"/>
                          <w:divBdr>
                            <w:top w:val="none" w:sz="0" w:space="0" w:color="auto"/>
                            <w:left w:val="none" w:sz="0" w:space="0" w:color="auto"/>
                            <w:bottom w:val="none" w:sz="0" w:space="0" w:color="auto"/>
                            <w:right w:val="none" w:sz="0" w:space="0" w:color="auto"/>
                          </w:divBdr>
                        </w:div>
                        <w:div w:id="7218519">
                          <w:marLeft w:val="0"/>
                          <w:marRight w:val="0"/>
                          <w:marTop w:val="0"/>
                          <w:marBottom w:val="0"/>
                          <w:divBdr>
                            <w:top w:val="none" w:sz="0" w:space="0" w:color="auto"/>
                            <w:left w:val="none" w:sz="0" w:space="0" w:color="auto"/>
                            <w:bottom w:val="none" w:sz="0" w:space="0" w:color="auto"/>
                            <w:right w:val="none" w:sz="0" w:space="0" w:color="auto"/>
                          </w:divBdr>
                        </w:div>
                        <w:div w:id="2120907641">
                          <w:marLeft w:val="0"/>
                          <w:marRight w:val="0"/>
                          <w:marTop w:val="0"/>
                          <w:marBottom w:val="0"/>
                          <w:divBdr>
                            <w:top w:val="none" w:sz="0" w:space="0" w:color="auto"/>
                            <w:left w:val="none" w:sz="0" w:space="0" w:color="auto"/>
                            <w:bottom w:val="none" w:sz="0" w:space="0" w:color="auto"/>
                            <w:right w:val="none" w:sz="0" w:space="0" w:color="auto"/>
                          </w:divBdr>
                        </w:div>
                      </w:divsChild>
                    </w:div>
                    <w:div w:id="823011031">
                      <w:marLeft w:val="0"/>
                      <w:marRight w:val="0"/>
                      <w:marTop w:val="0"/>
                      <w:marBottom w:val="0"/>
                      <w:divBdr>
                        <w:top w:val="none" w:sz="0" w:space="0" w:color="auto"/>
                        <w:left w:val="none" w:sz="0" w:space="0" w:color="auto"/>
                        <w:bottom w:val="none" w:sz="0" w:space="0" w:color="auto"/>
                        <w:right w:val="none" w:sz="0" w:space="0" w:color="auto"/>
                      </w:divBdr>
                      <w:divsChild>
                        <w:div w:id="1264846643">
                          <w:marLeft w:val="0"/>
                          <w:marRight w:val="0"/>
                          <w:marTop w:val="0"/>
                          <w:marBottom w:val="0"/>
                          <w:divBdr>
                            <w:top w:val="none" w:sz="0" w:space="0" w:color="auto"/>
                            <w:left w:val="none" w:sz="0" w:space="0" w:color="auto"/>
                            <w:bottom w:val="none" w:sz="0" w:space="0" w:color="auto"/>
                            <w:right w:val="none" w:sz="0" w:space="0" w:color="auto"/>
                          </w:divBdr>
                        </w:div>
                        <w:div w:id="1031610260">
                          <w:marLeft w:val="0"/>
                          <w:marRight w:val="0"/>
                          <w:marTop w:val="0"/>
                          <w:marBottom w:val="0"/>
                          <w:divBdr>
                            <w:top w:val="none" w:sz="0" w:space="0" w:color="auto"/>
                            <w:left w:val="none" w:sz="0" w:space="0" w:color="auto"/>
                            <w:bottom w:val="none" w:sz="0" w:space="0" w:color="auto"/>
                            <w:right w:val="none" w:sz="0" w:space="0" w:color="auto"/>
                          </w:divBdr>
                        </w:div>
                        <w:div w:id="345063060">
                          <w:marLeft w:val="0"/>
                          <w:marRight w:val="0"/>
                          <w:marTop w:val="0"/>
                          <w:marBottom w:val="0"/>
                          <w:divBdr>
                            <w:top w:val="none" w:sz="0" w:space="0" w:color="auto"/>
                            <w:left w:val="none" w:sz="0" w:space="0" w:color="auto"/>
                            <w:bottom w:val="none" w:sz="0" w:space="0" w:color="auto"/>
                            <w:right w:val="none" w:sz="0" w:space="0" w:color="auto"/>
                          </w:divBdr>
                        </w:div>
                        <w:div w:id="1145582332">
                          <w:marLeft w:val="0"/>
                          <w:marRight w:val="0"/>
                          <w:marTop w:val="0"/>
                          <w:marBottom w:val="0"/>
                          <w:divBdr>
                            <w:top w:val="none" w:sz="0" w:space="0" w:color="auto"/>
                            <w:left w:val="none" w:sz="0" w:space="0" w:color="auto"/>
                            <w:bottom w:val="none" w:sz="0" w:space="0" w:color="auto"/>
                            <w:right w:val="none" w:sz="0" w:space="0" w:color="auto"/>
                          </w:divBdr>
                        </w:div>
                        <w:div w:id="280963146">
                          <w:marLeft w:val="0"/>
                          <w:marRight w:val="0"/>
                          <w:marTop w:val="0"/>
                          <w:marBottom w:val="0"/>
                          <w:divBdr>
                            <w:top w:val="none" w:sz="0" w:space="0" w:color="auto"/>
                            <w:left w:val="none" w:sz="0" w:space="0" w:color="auto"/>
                            <w:bottom w:val="none" w:sz="0" w:space="0" w:color="auto"/>
                            <w:right w:val="none" w:sz="0" w:space="0" w:color="auto"/>
                          </w:divBdr>
                        </w:div>
                        <w:div w:id="549537384">
                          <w:marLeft w:val="0"/>
                          <w:marRight w:val="0"/>
                          <w:marTop w:val="0"/>
                          <w:marBottom w:val="0"/>
                          <w:divBdr>
                            <w:top w:val="none" w:sz="0" w:space="0" w:color="auto"/>
                            <w:left w:val="none" w:sz="0" w:space="0" w:color="auto"/>
                            <w:bottom w:val="none" w:sz="0" w:space="0" w:color="auto"/>
                            <w:right w:val="none" w:sz="0" w:space="0" w:color="auto"/>
                          </w:divBdr>
                        </w:div>
                        <w:div w:id="660812478">
                          <w:marLeft w:val="0"/>
                          <w:marRight w:val="0"/>
                          <w:marTop w:val="0"/>
                          <w:marBottom w:val="0"/>
                          <w:divBdr>
                            <w:top w:val="none" w:sz="0" w:space="0" w:color="auto"/>
                            <w:left w:val="none" w:sz="0" w:space="0" w:color="auto"/>
                            <w:bottom w:val="none" w:sz="0" w:space="0" w:color="auto"/>
                            <w:right w:val="none" w:sz="0" w:space="0" w:color="auto"/>
                          </w:divBdr>
                        </w:div>
                      </w:divsChild>
                    </w:div>
                    <w:div w:id="1881017671">
                      <w:marLeft w:val="0"/>
                      <w:marRight w:val="0"/>
                      <w:marTop w:val="0"/>
                      <w:marBottom w:val="0"/>
                      <w:divBdr>
                        <w:top w:val="none" w:sz="0" w:space="0" w:color="auto"/>
                        <w:left w:val="none" w:sz="0" w:space="0" w:color="auto"/>
                        <w:bottom w:val="none" w:sz="0" w:space="0" w:color="auto"/>
                        <w:right w:val="none" w:sz="0" w:space="0" w:color="auto"/>
                      </w:divBdr>
                      <w:divsChild>
                        <w:div w:id="175926525">
                          <w:marLeft w:val="0"/>
                          <w:marRight w:val="0"/>
                          <w:marTop w:val="0"/>
                          <w:marBottom w:val="0"/>
                          <w:divBdr>
                            <w:top w:val="none" w:sz="0" w:space="0" w:color="auto"/>
                            <w:left w:val="none" w:sz="0" w:space="0" w:color="auto"/>
                            <w:bottom w:val="none" w:sz="0" w:space="0" w:color="auto"/>
                            <w:right w:val="none" w:sz="0" w:space="0" w:color="auto"/>
                          </w:divBdr>
                        </w:div>
                        <w:div w:id="1462960227">
                          <w:marLeft w:val="0"/>
                          <w:marRight w:val="0"/>
                          <w:marTop w:val="0"/>
                          <w:marBottom w:val="0"/>
                          <w:divBdr>
                            <w:top w:val="none" w:sz="0" w:space="0" w:color="auto"/>
                            <w:left w:val="none" w:sz="0" w:space="0" w:color="auto"/>
                            <w:bottom w:val="none" w:sz="0" w:space="0" w:color="auto"/>
                            <w:right w:val="none" w:sz="0" w:space="0" w:color="auto"/>
                          </w:divBdr>
                        </w:div>
                        <w:div w:id="1298102563">
                          <w:marLeft w:val="0"/>
                          <w:marRight w:val="0"/>
                          <w:marTop w:val="0"/>
                          <w:marBottom w:val="0"/>
                          <w:divBdr>
                            <w:top w:val="none" w:sz="0" w:space="0" w:color="auto"/>
                            <w:left w:val="none" w:sz="0" w:space="0" w:color="auto"/>
                            <w:bottom w:val="none" w:sz="0" w:space="0" w:color="auto"/>
                            <w:right w:val="none" w:sz="0" w:space="0" w:color="auto"/>
                          </w:divBdr>
                        </w:div>
                      </w:divsChild>
                    </w:div>
                    <w:div w:id="436145076">
                      <w:marLeft w:val="0"/>
                      <w:marRight w:val="0"/>
                      <w:marTop w:val="0"/>
                      <w:marBottom w:val="0"/>
                      <w:divBdr>
                        <w:top w:val="none" w:sz="0" w:space="0" w:color="auto"/>
                        <w:left w:val="none" w:sz="0" w:space="0" w:color="auto"/>
                        <w:bottom w:val="none" w:sz="0" w:space="0" w:color="auto"/>
                        <w:right w:val="none" w:sz="0" w:space="0" w:color="auto"/>
                      </w:divBdr>
                      <w:divsChild>
                        <w:div w:id="1470897005">
                          <w:marLeft w:val="0"/>
                          <w:marRight w:val="0"/>
                          <w:marTop w:val="0"/>
                          <w:marBottom w:val="0"/>
                          <w:divBdr>
                            <w:top w:val="none" w:sz="0" w:space="0" w:color="auto"/>
                            <w:left w:val="none" w:sz="0" w:space="0" w:color="auto"/>
                            <w:bottom w:val="none" w:sz="0" w:space="0" w:color="auto"/>
                            <w:right w:val="none" w:sz="0" w:space="0" w:color="auto"/>
                          </w:divBdr>
                        </w:div>
                        <w:div w:id="1081020868">
                          <w:marLeft w:val="0"/>
                          <w:marRight w:val="0"/>
                          <w:marTop w:val="0"/>
                          <w:marBottom w:val="0"/>
                          <w:divBdr>
                            <w:top w:val="none" w:sz="0" w:space="0" w:color="auto"/>
                            <w:left w:val="none" w:sz="0" w:space="0" w:color="auto"/>
                            <w:bottom w:val="none" w:sz="0" w:space="0" w:color="auto"/>
                            <w:right w:val="none" w:sz="0" w:space="0" w:color="auto"/>
                          </w:divBdr>
                        </w:div>
                        <w:div w:id="671684957">
                          <w:marLeft w:val="0"/>
                          <w:marRight w:val="0"/>
                          <w:marTop w:val="0"/>
                          <w:marBottom w:val="0"/>
                          <w:divBdr>
                            <w:top w:val="none" w:sz="0" w:space="0" w:color="auto"/>
                            <w:left w:val="none" w:sz="0" w:space="0" w:color="auto"/>
                            <w:bottom w:val="none" w:sz="0" w:space="0" w:color="auto"/>
                            <w:right w:val="none" w:sz="0" w:space="0" w:color="auto"/>
                          </w:divBdr>
                        </w:div>
                        <w:div w:id="603005087">
                          <w:marLeft w:val="0"/>
                          <w:marRight w:val="0"/>
                          <w:marTop w:val="0"/>
                          <w:marBottom w:val="0"/>
                          <w:divBdr>
                            <w:top w:val="none" w:sz="0" w:space="0" w:color="auto"/>
                            <w:left w:val="none" w:sz="0" w:space="0" w:color="auto"/>
                            <w:bottom w:val="none" w:sz="0" w:space="0" w:color="auto"/>
                            <w:right w:val="none" w:sz="0" w:space="0" w:color="auto"/>
                          </w:divBdr>
                        </w:div>
                        <w:div w:id="336268839">
                          <w:marLeft w:val="0"/>
                          <w:marRight w:val="0"/>
                          <w:marTop w:val="0"/>
                          <w:marBottom w:val="0"/>
                          <w:divBdr>
                            <w:top w:val="none" w:sz="0" w:space="0" w:color="auto"/>
                            <w:left w:val="none" w:sz="0" w:space="0" w:color="auto"/>
                            <w:bottom w:val="none" w:sz="0" w:space="0" w:color="auto"/>
                            <w:right w:val="none" w:sz="0" w:space="0" w:color="auto"/>
                          </w:divBdr>
                        </w:div>
                        <w:div w:id="2041777881">
                          <w:marLeft w:val="0"/>
                          <w:marRight w:val="0"/>
                          <w:marTop w:val="0"/>
                          <w:marBottom w:val="0"/>
                          <w:divBdr>
                            <w:top w:val="none" w:sz="0" w:space="0" w:color="auto"/>
                            <w:left w:val="none" w:sz="0" w:space="0" w:color="auto"/>
                            <w:bottom w:val="none" w:sz="0" w:space="0" w:color="auto"/>
                            <w:right w:val="none" w:sz="0" w:space="0" w:color="auto"/>
                          </w:divBdr>
                        </w:div>
                      </w:divsChild>
                    </w:div>
                    <w:div w:id="243610929">
                      <w:marLeft w:val="0"/>
                      <w:marRight w:val="0"/>
                      <w:marTop w:val="0"/>
                      <w:marBottom w:val="0"/>
                      <w:divBdr>
                        <w:top w:val="none" w:sz="0" w:space="0" w:color="auto"/>
                        <w:left w:val="none" w:sz="0" w:space="0" w:color="auto"/>
                        <w:bottom w:val="none" w:sz="0" w:space="0" w:color="auto"/>
                        <w:right w:val="none" w:sz="0" w:space="0" w:color="auto"/>
                      </w:divBdr>
                      <w:divsChild>
                        <w:div w:id="215514110">
                          <w:marLeft w:val="0"/>
                          <w:marRight w:val="0"/>
                          <w:marTop w:val="0"/>
                          <w:marBottom w:val="0"/>
                          <w:divBdr>
                            <w:top w:val="none" w:sz="0" w:space="0" w:color="auto"/>
                            <w:left w:val="none" w:sz="0" w:space="0" w:color="auto"/>
                            <w:bottom w:val="none" w:sz="0" w:space="0" w:color="auto"/>
                            <w:right w:val="none" w:sz="0" w:space="0" w:color="auto"/>
                          </w:divBdr>
                        </w:div>
                        <w:div w:id="2054648024">
                          <w:marLeft w:val="0"/>
                          <w:marRight w:val="0"/>
                          <w:marTop w:val="0"/>
                          <w:marBottom w:val="0"/>
                          <w:divBdr>
                            <w:top w:val="none" w:sz="0" w:space="0" w:color="auto"/>
                            <w:left w:val="none" w:sz="0" w:space="0" w:color="auto"/>
                            <w:bottom w:val="none" w:sz="0" w:space="0" w:color="auto"/>
                            <w:right w:val="none" w:sz="0" w:space="0" w:color="auto"/>
                          </w:divBdr>
                        </w:div>
                        <w:div w:id="1036852381">
                          <w:marLeft w:val="0"/>
                          <w:marRight w:val="0"/>
                          <w:marTop w:val="0"/>
                          <w:marBottom w:val="0"/>
                          <w:divBdr>
                            <w:top w:val="none" w:sz="0" w:space="0" w:color="auto"/>
                            <w:left w:val="none" w:sz="0" w:space="0" w:color="auto"/>
                            <w:bottom w:val="none" w:sz="0" w:space="0" w:color="auto"/>
                            <w:right w:val="none" w:sz="0" w:space="0" w:color="auto"/>
                          </w:divBdr>
                        </w:div>
                        <w:div w:id="860703084">
                          <w:marLeft w:val="0"/>
                          <w:marRight w:val="0"/>
                          <w:marTop w:val="0"/>
                          <w:marBottom w:val="0"/>
                          <w:divBdr>
                            <w:top w:val="none" w:sz="0" w:space="0" w:color="auto"/>
                            <w:left w:val="none" w:sz="0" w:space="0" w:color="auto"/>
                            <w:bottom w:val="none" w:sz="0" w:space="0" w:color="auto"/>
                            <w:right w:val="none" w:sz="0" w:space="0" w:color="auto"/>
                          </w:divBdr>
                        </w:div>
                        <w:div w:id="1372000366">
                          <w:marLeft w:val="0"/>
                          <w:marRight w:val="0"/>
                          <w:marTop w:val="0"/>
                          <w:marBottom w:val="0"/>
                          <w:divBdr>
                            <w:top w:val="none" w:sz="0" w:space="0" w:color="auto"/>
                            <w:left w:val="none" w:sz="0" w:space="0" w:color="auto"/>
                            <w:bottom w:val="none" w:sz="0" w:space="0" w:color="auto"/>
                            <w:right w:val="none" w:sz="0" w:space="0" w:color="auto"/>
                          </w:divBdr>
                        </w:div>
                        <w:div w:id="1322465470">
                          <w:marLeft w:val="0"/>
                          <w:marRight w:val="0"/>
                          <w:marTop w:val="0"/>
                          <w:marBottom w:val="0"/>
                          <w:divBdr>
                            <w:top w:val="none" w:sz="0" w:space="0" w:color="auto"/>
                            <w:left w:val="none" w:sz="0" w:space="0" w:color="auto"/>
                            <w:bottom w:val="none" w:sz="0" w:space="0" w:color="auto"/>
                            <w:right w:val="none" w:sz="0" w:space="0" w:color="auto"/>
                          </w:divBdr>
                        </w:div>
                        <w:div w:id="1976906311">
                          <w:marLeft w:val="0"/>
                          <w:marRight w:val="0"/>
                          <w:marTop w:val="0"/>
                          <w:marBottom w:val="0"/>
                          <w:divBdr>
                            <w:top w:val="none" w:sz="0" w:space="0" w:color="auto"/>
                            <w:left w:val="none" w:sz="0" w:space="0" w:color="auto"/>
                            <w:bottom w:val="none" w:sz="0" w:space="0" w:color="auto"/>
                            <w:right w:val="none" w:sz="0" w:space="0" w:color="auto"/>
                          </w:divBdr>
                        </w:div>
                        <w:div w:id="1774278526">
                          <w:marLeft w:val="0"/>
                          <w:marRight w:val="0"/>
                          <w:marTop w:val="0"/>
                          <w:marBottom w:val="0"/>
                          <w:divBdr>
                            <w:top w:val="none" w:sz="0" w:space="0" w:color="auto"/>
                            <w:left w:val="none" w:sz="0" w:space="0" w:color="auto"/>
                            <w:bottom w:val="none" w:sz="0" w:space="0" w:color="auto"/>
                            <w:right w:val="none" w:sz="0" w:space="0" w:color="auto"/>
                          </w:divBdr>
                        </w:div>
                        <w:div w:id="40391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bzp.uzp.gov.pl/Out/Browser.aspx?id=b6ab2782-12a3-442d-9e3d-d7a75fb4d399&amp;path=2016%5c11%5c20161104%5c336654_2016.html" TargetMode="External"/><Relationship Id="rId10" Type="http://schemas.openxmlformats.org/officeDocument/2006/relationships/theme" Target="theme/theme1.xml"/><Relationship Id="rId4" Type="http://schemas.openxmlformats.org/officeDocument/2006/relationships/hyperlink" Target="http://bzp.uzp.gov.pl/Out/www.bip.mpgkchoszczno.pl" TargetMode="Externa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3409</Words>
  <Characters>20457</Characters>
  <Application>Microsoft Office Word</Application>
  <DocSecurity>0</DocSecurity>
  <Lines>170</Lines>
  <Paragraphs>47</Paragraphs>
  <ScaleCrop>false</ScaleCrop>
  <Company/>
  <LinksUpToDate>false</LinksUpToDate>
  <CharactersWithSpaces>23819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KOKONSKA</dc:creator>
  <cp:keywords/>
  <dc:description/>
  <cp:lastModifiedBy>KOKONSKA</cp:lastModifiedBy>
  <cp:revision>3</cp:revision>
  <dcterms:created xsi:type="dcterms:W3CDTF">2016-11-04T12:39:00Z</dcterms:created>
  <dcterms:modified xsi:type="dcterms:W3CDTF">2016-11-04T12:44:00Z</dcterms:modified>
</cp:coreProperties>
</file>